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CE" w:rsidRPr="007E192A" w:rsidRDefault="00E17FCE" w:rsidP="00E17FCE">
      <w:pPr>
        <w:spacing w:before="120" w:after="120" w:line="480" w:lineRule="auto"/>
        <w:rPr>
          <w:b/>
          <w:bCs/>
        </w:rPr>
      </w:pPr>
      <w:r w:rsidRPr="007E192A">
        <w:rPr>
          <w:b/>
          <w:bCs/>
        </w:rPr>
        <w:t xml:space="preserve">Table </w:t>
      </w:r>
      <w:r>
        <w:rPr>
          <w:b/>
          <w:bCs/>
        </w:rPr>
        <w:t>S2</w:t>
      </w:r>
      <w:r w:rsidRPr="007E192A">
        <w:rPr>
          <w:b/>
          <w:bCs/>
        </w:rPr>
        <w:t xml:space="preserve">. </w:t>
      </w:r>
    </w:p>
    <w:tbl>
      <w:tblPr>
        <w:tblW w:w="891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5280"/>
        <w:gridCol w:w="2556"/>
      </w:tblGrid>
      <w:tr w:rsidR="00E17FCE" w:rsidRPr="00545844">
        <w:tc>
          <w:tcPr>
            <w:tcW w:w="1080" w:type="dxa"/>
          </w:tcPr>
          <w:p w:rsidR="00E17FCE" w:rsidRPr="00545844" w:rsidRDefault="00E17FCE" w:rsidP="00DC7830">
            <w:pPr>
              <w:spacing w:before="120" w:after="120" w:line="480" w:lineRule="auto"/>
            </w:pPr>
          </w:p>
        </w:tc>
        <w:tc>
          <w:tcPr>
            <w:tcW w:w="5280" w:type="dxa"/>
          </w:tcPr>
          <w:p w:rsidR="00E17FCE" w:rsidRPr="00545844" w:rsidRDefault="00E17FCE" w:rsidP="00DC7830">
            <w:pPr>
              <w:spacing w:before="120" w:after="120" w:line="480" w:lineRule="auto"/>
              <w:rPr>
                <w:b/>
                <w:i/>
              </w:rPr>
            </w:pPr>
            <w:proofErr w:type="gramStart"/>
            <w:r w:rsidRPr="00545844">
              <w:rPr>
                <w:b/>
                <w:i/>
              </w:rPr>
              <w:t>parameter</w:t>
            </w:r>
            <w:proofErr w:type="gramEnd"/>
          </w:p>
        </w:tc>
        <w:tc>
          <w:tcPr>
            <w:tcW w:w="2556" w:type="dxa"/>
          </w:tcPr>
          <w:p w:rsidR="00E17FCE" w:rsidRPr="00545844" w:rsidRDefault="00E17FCE" w:rsidP="00DC7830">
            <w:pPr>
              <w:spacing w:before="120" w:after="120" w:line="480" w:lineRule="auto"/>
              <w:rPr>
                <w:b/>
                <w:i/>
              </w:rPr>
            </w:pPr>
            <w:proofErr w:type="gramStart"/>
            <w:r w:rsidRPr="00545844">
              <w:rPr>
                <w:b/>
                <w:i/>
              </w:rPr>
              <w:t>value</w:t>
            </w:r>
            <w:proofErr w:type="gramEnd"/>
          </w:p>
        </w:tc>
      </w:tr>
      <w:tr w:rsidR="00E17FCE" w:rsidRPr="00545844">
        <w:tc>
          <w:tcPr>
            <w:tcW w:w="1080" w:type="dxa"/>
          </w:tcPr>
          <w:p w:rsidR="00E17FCE" w:rsidRPr="00545844" w:rsidRDefault="00E17FCE" w:rsidP="00DC7830">
            <w:pPr>
              <w:spacing w:before="120" w:after="120" w:line="480" w:lineRule="auto"/>
            </w:pPr>
            <w:proofErr w:type="spellStart"/>
            <w:proofErr w:type="gramStart"/>
            <w:r w:rsidRPr="00545844">
              <w:rPr>
                <w:i/>
              </w:rPr>
              <w:t>p</w:t>
            </w:r>
            <w:r w:rsidRPr="00545844">
              <w:rPr>
                <w:vertAlign w:val="subscript"/>
              </w:rPr>
              <w:t>mort</w:t>
            </w:r>
            <w:proofErr w:type="spellEnd"/>
            <w:proofErr w:type="gramEnd"/>
          </w:p>
        </w:tc>
        <w:tc>
          <w:tcPr>
            <w:tcW w:w="5280" w:type="dxa"/>
          </w:tcPr>
          <w:p w:rsidR="00E17FCE" w:rsidRPr="00545844" w:rsidRDefault="00E17FCE" w:rsidP="00DC7830">
            <w:pPr>
              <w:spacing w:before="120" w:after="120" w:line="480" w:lineRule="auto"/>
            </w:pPr>
            <w:proofErr w:type="gramStart"/>
            <w:r w:rsidRPr="00545844">
              <w:t>host</w:t>
            </w:r>
            <w:proofErr w:type="gramEnd"/>
            <w:r w:rsidRPr="00545844">
              <w:t xml:space="preserve"> age-specific mortality rate</w:t>
            </w:r>
          </w:p>
        </w:tc>
        <w:tc>
          <w:tcPr>
            <w:tcW w:w="2556" w:type="dxa"/>
          </w:tcPr>
          <w:p w:rsidR="00E17FCE" w:rsidRPr="00545844" w:rsidRDefault="00E17FCE" w:rsidP="00DC7830">
            <w:pPr>
              <w:spacing w:before="120" w:after="120" w:line="480" w:lineRule="auto"/>
            </w:pPr>
            <w:r w:rsidRPr="00545844">
              <w:rPr>
                <w:position w:val="-10"/>
              </w:rPr>
              <w:object w:dxaOrig="23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85pt;height:17.7pt" o:ole="">
                  <v:imagedata r:id="rId4" o:title=""/>
                </v:shape>
                <o:OLEObject Type="Embed" ProgID="Equation.3" ShapeID="_x0000_i1025" DrawAspect="Content" ObjectID="_1265350090" r:id="rId5"/>
              </w:object>
            </w:r>
          </w:p>
        </w:tc>
      </w:tr>
      <w:tr w:rsidR="00E17FCE" w:rsidRPr="00545844">
        <w:tc>
          <w:tcPr>
            <w:tcW w:w="1080" w:type="dxa"/>
          </w:tcPr>
          <w:p w:rsidR="00E17FCE" w:rsidRPr="00545844" w:rsidRDefault="00E17FCE" w:rsidP="00DC7830">
            <w:pPr>
              <w:spacing w:before="120" w:after="120" w:line="480" w:lineRule="auto"/>
              <w:rPr>
                <w:i/>
              </w:rPr>
            </w:pPr>
            <w:r w:rsidRPr="00545844">
              <w:rPr>
                <w:rFonts w:cs="Arial"/>
                <w:i/>
              </w:rPr>
              <w:t>β</w:t>
            </w:r>
          </w:p>
        </w:tc>
        <w:tc>
          <w:tcPr>
            <w:tcW w:w="5280" w:type="dxa"/>
          </w:tcPr>
          <w:p w:rsidR="00E17FCE" w:rsidRPr="00545844" w:rsidRDefault="00E17FCE" w:rsidP="00DC7830">
            <w:pPr>
              <w:spacing w:before="120" w:after="120" w:line="480" w:lineRule="auto"/>
            </w:pPr>
            <w:proofErr w:type="gramStart"/>
            <w:r w:rsidRPr="00545844">
              <w:t>daily</w:t>
            </w:r>
            <w:proofErr w:type="gramEnd"/>
            <w:r w:rsidRPr="00545844">
              <w:t xml:space="preserve"> transmission probability</w:t>
            </w:r>
          </w:p>
        </w:tc>
        <w:tc>
          <w:tcPr>
            <w:tcW w:w="2556" w:type="dxa"/>
          </w:tcPr>
          <w:p w:rsidR="00E17FCE" w:rsidRPr="00545844" w:rsidRDefault="00E17FCE" w:rsidP="00DC7830">
            <w:pPr>
              <w:spacing w:before="120" w:after="120" w:line="480" w:lineRule="auto"/>
            </w:pPr>
            <w:r w:rsidRPr="00545844">
              <w:t>[0.05</w:t>
            </w:r>
            <w:proofErr w:type="gramStart"/>
            <w:r w:rsidRPr="00545844">
              <w:t>..</w:t>
            </w:r>
            <w:proofErr w:type="gramEnd"/>
            <w:r w:rsidRPr="00545844">
              <w:t>1]</w:t>
            </w:r>
          </w:p>
        </w:tc>
      </w:tr>
      <w:tr w:rsidR="00E17FCE" w:rsidRPr="00545844">
        <w:tc>
          <w:tcPr>
            <w:tcW w:w="1080" w:type="dxa"/>
          </w:tcPr>
          <w:p w:rsidR="00E17FCE" w:rsidRPr="00545844" w:rsidRDefault="00E17FCE" w:rsidP="00DC7830">
            <w:pPr>
              <w:spacing w:before="120" w:after="120" w:line="480" w:lineRule="auto"/>
              <w:rPr>
                <w:i/>
              </w:rPr>
            </w:pPr>
            <w:r w:rsidRPr="00545844">
              <w:rPr>
                <w:rFonts w:cs="Arial"/>
                <w:i/>
              </w:rPr>
              <w:t>ρ</w:t>
            </w:r>
          </w:p>
        </w:tc>
        <w:tc>
          <w:tcPr>
            <w:tcW w:w="5280" w:type="dxa"/>
          </w:tcPr>
          <w:p w:rsidR="00E17FCE" w:rsidRPr="00545844" w:rsidRDefault="00E17FCE" w:rsidP="00DC7830">
            <w:pPr>
              <w:spacing w:before="120" w:after="120" w:line="480" w:lineRule="auto"/>
            </w:pPr>
            <w:proofErr w:type="gramStart"/>
            <w:r w:rsidRPr="00545844">
              <w:t>recombination</w:t>
            </w:r>
            <w:proofErr w:type="gramEnd"/>
            <w:r w:rsidRPr="00545844">
              <w:t xml:space="preserve"> rate </w:t>
            </w:r>
          </w:p>
        </w:tc>
        <w:tc>
          <w:tcPr>
            <w:tcW w:w="2556" w:type="dxa"/>
          </w:tcPr>
          <w:p w:rsidR="00E17FCE" w:rsidRPr="00545844" w:rsidRDefault="00E17FCE" w:rsidP="00DC7830">
            <w:pPr>
              <w:spacing w:before="120" w:after="120" w:line="480" w:lineRule="auto"/>
            </w:pPr>
            <w:r w:rsidRPr="00545844">
              <w:t>[0</w:t>
            </w:r>
            <w:proofErr w:type="gramStart"/>
            <w:r w:rsidRPr="00545844">
              <w:t>..</w:t>
            </w:r>
            <w:proofErr w:type="gramEnd"/>
            <w:r w:rsidRPr="00545844">
              <w:t>0.01]</w:t>
            </w:r>
          </w:p>
        </w:tc>
      </w:tr>
      <w:tr w:rsidR="00E17FCE" w:rsidRPr="00545844">
        <w:tc>
          <w:tcPr>
            <w:tcW w:w="1080" w:type="dxa"/>
          </w:tcPr>
          <w:p w:rsidR="00E17FCE" w:rsidRPr="00545844" w:rsidRDefault="00E17FCE" w:rsidP="00DC7830">
            <w:pPr>
              <w:spacing w:before="120" w:after="120" w:line="480" w:lineRule="auto"/>
              <w:rPr>
                <w:rFonts w:cs="Arial"/>
                <w:i/>
              </w:rPr>
            </w:pPr>
            <w:r w:rsidRPr="00545844">
              <w:rPr>
                <w:i/>
              </w:rPr>
              <w:t>κ</w:t>
            </w:r>
          </w:p>
        </w:tc>
        <w:tc>
          <w:tcPr>
            <w:tcW w:w="5280" w:type="dxa"/>
          </w:tcPr>
          <w:p w:rsidR="00E17FCE" w:rsidRPr="00545844" w:rsidRDefault="00E17FCE" w:rsidP="00DC7830">
            <w:pPr>
              <w:spacing w:before="120" w:after="120" w:line="480" w:lineRule="auto"/>
            </w:pPr>
            <w:proofErr w:type="gramStart"/>
            <w:r w:rsidRPr="00545844">
              <w:t>proportionality</w:t>
            </w:r>
            <w:proofErr w:type="gramEnd"/>
            <w:r w:rsidRPr="00545844">
              <w:t xml:space="preserve"> factor</w:t>
            </w:r>
          </w:p>
        </w:tc>
        <w:tc>
          <w:tcPr>
            <w:tcW w:w="2556" w:type="dxa"/>
          </w:tcPr>
          <w:p w:rsidR="00E17FCE" w:rsidRPr="00545844" w:rsidRDefault="00E17FCE" w:rsidP="00DC7830">
            <w:pPr>
              <w:spacing w:before="120" w:after="120" w:line="480" w:lineRule="auto"/>
            </w:pPr>
            <w:r w:rsidRPr="00545844">
              <w:t>[0.5</w:t>
            </w:r>
            <w:proofErr w:type="gramStart"/>
            <w:r w:rsidRPr="00545844">
              <w:t>..</w:t>
            </w:r>
            <w:proofErr w:type="gramEnd"/>
            <w:r w:rsidRPr="00545844">
              <w:t>1]</w:t>
            </w:r>
          </w:p>
        </w:tc>
      </w:tr>
      <w:tr w:rsidR="00E17FCE" w:rsidRPr="00545844">
        <w:tc>
          <w:tcPr>
            <w:tcW w:w="1080" w:type="dxa"/>
          </w:tcPr>
          <w:p w:rsidR="00E17FCE" w:rsidRPr="00545844" w:rsidRDefault="00E17FCE" w:rsidP="00DC7830">
            <w:pPr>
              <w:spacing w:before="120" w:after="120" w:line="480" w:lineRule="auto"/>
              <w:rPr>
                <w:rFonts w:cs="Arial"/>
                <w:i/>
              </w:rPr>
            </w:pPr>
            <w:r w:rsidRPr="00545844">
              <w:rPr>
                <w:rFonts w:cs="Arial"/>
                <w:i/>
              </w:rPr>
              <w:t>1/σ</w:t>
            </w:r>
            <w:r w:rsidRPr="00545844">
              <w:rPr>
                <w:rFonts w:cs="Arial"/>
                <w:i/>
                <w:vertAlign w:val="subscript"/>
              </w:rPr>
              <w:t>A</w:t>
            </w:r>
            <w:proofErr w:type="gramStart"/>
            <w:r w:rsidRPr="00545844">
              <w:rPr>
                <w:rFonts w:cs="Arial"/>
                <w:i/>
                <w:vertAlign w:val="subscript"/>
              </w:rPr>
              <w:t>,a</w:t>
            </w:r>
            <w:proofErr w:type="gramEnd"/>
          </w:p>
        </w:tc>
        <w:tc>
          <w:tcPr>
            <w:tcW w:w="5280" w:type="dxa"/>
          </w:tcPr>
          <w:p w:rsidR="00E17FCE" w:rsidRPr="00545844" w:rsidRDefault="00E17FCE" w:rsidP="00DC7830">
            <w:pPr>
              <w:spacing w:before="120" w:after="120" w:line="480" w:lineRule="auto"/>
            </w:pPr>
            <w:proofErr w:type="gramStart"/>
            <w:r w:rsidRPr="00545844">
              <w:t>infection</w:t>
            </w:r>
            <w:proofErr w:type="gramEnd"/>
            <w:r w:rsidRPr="00545844">
              <w:t xml:space="preserve"> length mediated by high-affinity binding alleles</w:t>
            </w:r>
          </w:p>
        </w:tc>
        <w:tc>
          <w:tcPr>
            <w:tcW w:w="2556" w:type="dxa"/>
          </w:tcPr>
          <w:p w:rsidR="00E17FCE" w:rsidRPr="00545844" w:rsidRDefault="00E17FCE" w:rsidP="00DC7830">
            <w:pPr>
              <w:spacing w:before="120" w:after="120" w:line="480" w:lineRule="auto"/>
            </w:pPr>
            <w:r w:rsidRPr="00545844">
              <w:t>[50</w:t>
            </w:r>
            <w:proofErr w:type="gramStart"/>
            <w:r w:rsidRPr="00545844">
              <w:t>..</w:t>
            </w:r>
            <w:proofErr w:type="gramEnd"/>
            <w:r w:rsidRPr="00545844">
              <w:t xml:space="preserve">120] </w:t>
            </w:r>
            <w:proofErr w:type="gramStart"/>
            <w:r w:rsidRPr="00545844">
              <w:t>days</w:t>
            </w:r>
            <w:proofErr w:type="gramEnd"/>
          </w:p>
        </w:tc>
      </w:tr>
      <w:tr w:rsidR="00E17FCE" w:rsidRPr="00545844">
        <w:tc>
          <w:tcPr>
            <w:tcW w:w="1080" w:type="dxa"/>
          </w:tcPr>
          <w:p w:rsidR="00E17FCE" w:rsidRPr="00545844" w:rsidRDefault="00E17FCE" w:rsidP="00DC7830">
            <w:pPr>
              <w:spacing w:before="120" w:after="120" w:line="480" w:lineRule="auto"/>
              <w:rPr>
                <w:rFonts w:cs="Arial"/>
                <w:i/>
              </w:rPr>
            </w:pPr>
            <w:r w:rsidRPr="00545844">
              <w:rPr>
                <w:rFonts w:cs="Arial"/>
                <w:i/>
              </w:rPr>
              <w:t>1/σ</w:t>
            </w:r>
            <w:r w:rsidRPr="00545844">
              <w:rPr>
                <w:rFonts w:cs="Arial"/>
                <w:i/>
                <w:vertAlign w:val="subscript"/>
              </w:rPr>
              <w:t>B</w:t>
            </w:r>
            <w:proofErr w:type="gramStart"/>
            <w:r w:rsidRPr="00545844">
              <w:rPr>
                <w:rFonts w:cs="Arial"/>
                <w:i/>
                <w:vertAlign w:val="subscript"/>
              </w:rPr>
              <w:t>,b</w:t>
            </w:r>
            <w:proofErr w:type="gramEnd"/>
          </w:p>
        </w:tc>
        <w:tc>
          <w:tcPr>
            <w:tcW w:w="5280" w:type="dxa"/>
          </w:tcPr>
          <w:p w:rsidR="00E17FCE" w:rsidRPr="00545844" w:rsidRDefault="00E17FCE" w:rsidP="00DC7830">
            <w:pPr>
              <w:spacing w:before="120" w:after="120" w:line="480" w:lineRule="auto"/>
            </w:pPr>
            <w:proofErr w:type="gramStart"/>
            <w:r w:rsidRPr="00545844">
              <w:t>infection</w:t>
            </w:r>
            <w:proofErr w:type="gramEnd"/>
            <w:r w:rsidRPr="00545844">
              <w:t xml:space="preserve"> length mediated by low-affinity binding alleles</w:t>
            </w:r>
          </w:p>
        </w:tc>
        <w:tc>
          <w:tcPr>
            <w:tcW w:w="2556" w:type="dxa"/>
          </w:tcPr>
          <w:p w:rsidR="00E17FCE" w:rsidRPr="00545844" w:rsidRDefault="00E17FCE" w:rsidP="00DC7830">
            <w:pPr>
              <w:spacing w:before="120" w:after="120" w:line="480" w:lineRule="auto"/>
            </w:pPr>
            <w:r w:rsidRPr="00545844">
              <w:t>[20</w:t>
            </w:r>
            <w:proofErr w:type="gramStart"/>
            <w:r w:rsidRPr="00545844">
              <w:t>..</w:t>
            </w:r>
            <w:proofErr w:type="gramEnd"/>
            <w:r w:rsidRPr="00545844">
              <w:t xml:space="preserve">80] </w:t>
            </w:r>
            <w:proofErr w:type="gramStart"/>
            <w:r w:rsidRPr="00545844">
              <w:t>days</w:t>
            </w:r>
            <w:proofErr w:type="gramEnd"/>
          </w:p>
        </w:tc>
      </w:tr>
      <w:tr w:rsidR="00E17FCE" w:rsidRPr="00545844">
        <w:tc>
          <w:tcPr>
            <w:tcW w:w="1080" w:type="dxa"/>
          </w:tcPr>
          <w:p w:rsidR="00E17FCE" w:rsidRPr="00545844" w:rsidRDefault="00E17FCE" w:rsidP="00DC7830">
            <w:pPr>
              <w:spacing w:before="120" w:after="120" w:line="480" w:lineRule="auto"/>
              <w:rPr>
                <w:rFonts w:cs="Arial"/>
                <w:i/>
              </w:rPr>
            </w:pPr>
            <w:proofErr w:type="spellStart"/>
            <w:r w:rsidRPr="00545844">
              <w:rPr>
                <w:rFonts w:cs="Arial"/>
                <w:i/>
              </w:rPr>
              <w:t>N</w:t>
            </w:r>
            <w:r w:rsidRPr="00545844">
              <w:rPr>
                <w:rFonts w:cs="Arial"/>
                <w:i/>
                <w:vertAlign w:val="subscript"/>
              </w:rPr>
              <w:t>h</w:t>
            </w:r>
            <w:proofErr w:type="spellEnd"/>
          </w:p>
        </w:tc>
        <w:tc>
          <w:tcPr>
            <w:tcW w:w="5280" w:type="dxa"/>
          </w:tcPr>
          <w:p w:rsidR="00E17FCE" w:rsidRPr="00545844" w:rsidRDefault="00E17FCE" w:rsidP="00DC7830">
            <w:pPr>
              <w:spacing w:before="120" w:after="120" w:line="480" w:lineRule="auto"/>
            </w:pPr>
            <w:proofErr w:type="gramStart"/>
            <w:r w:rsidRPr="00545844">
              <w:t>human</w:t>
            </w:r>
            <w:proofErr w:type="gramEnd"/>
            <w:r w:rsidRPr="00545844">
              <w:t xml:space="preserve"> population size</w:t>
            </w:r>
          </w:p>
        </w:tc>
        <w:tc>
          <w:tcPr>
            <w:tcW w:w="2556" w:type="dxa"/>
          </w:tcPr>
          <w:p w:rsidR="00E17FCE" w:rsidRPr="00545844" w:rsidRDefault="00E17FCE" w:rsidP="00DC7830">
            <w:pPr>
              <w:spacing w:before="120" w:after="120" w:line="480" w:lineRule="auto"/>
            </w:pPr>
            <w:r w:rsidRPr="00545844">
              <w:t>[5000</w:t>
            </w:r>
            <w:proofErr w:type="gramStart"/>
            <w:r w:rsidRPr="00545844">
              <w:t>..</w:t>
            </w:r>
            <w:proofErr w:type="gramEnd"/>
            <w:r w:rsidRPr="00545844">
              <w:t>50000]</w:t>
            </w:r>
          </w:p>
        </w:tc>
      </w:tr>
    </w:tbl>
    <w:p w:rsidR="00E17FCE" w:rsidRPr="00C01497" w:rsidRDefault="00E17FCE" w:rsidP="00E17FCE">
      <w:pPr>
        <w:spacing w:before="120" w:after="120" w:line="480" w:lineRule="auto"/>
      </w:pPr>
    </w:p>
    <w:p w:rsidR="001D0A9F" w:rsidRDefault="00E17FCE"/>
    <w:sectPr w:rsidR="001D0A9F" w:rsidSect="00316369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7FCE"/>
    <w:rsid w:val="00E17FCE"/>
  </w:rsids>
  <m:mathPr>
    <m:mathFont m:val="AdvC2866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F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oleObject" Target="embeddings/Microsoft_Equation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Harvard School of Public Health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Buckee's</dc:creator>
  <cp:keywords/>
  <cp:lastModifiedBy>Caroline Buckee's</cp:lastModifiedBy>
  <cp:revision>1</cp:revision>
  <dcterms:created xsi:type="dcterms:W3CDTF">2012-02-23T14:22:00Z</dcterms:created>
  <dcterms:modified xsi:type="dcterms:W3CDTF">2012-02-23T14:22:00Z</dcterms:modified>
</cp:coreProperties>
</file>