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E" w:rsidRDefault="00AE321E"/>
    <w:p w:rsidR="00E252B4" w:rsidRPr="00F14FB8" w:rsidRDefault="00E252B4" w:rsidP="00E252B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Linkage between Dynamics and Assembly of </w:t>
      </w:r>
      <w:r w:rsidRPr="00F14FB8">
        <w:rPr>
          <w:rFonts w:ascii="Times New Roman" w:hAnsi="Times New Roman"/>
          <w:b/>
          <w:sz w:val="24"/>
          <w:szCs w:val="24"/>
        </w:rPr>
        <w:t xml:space="preserve">Ribosomal Proteins </w:t>
      </w:r>
    </w:p>
    <w:p w:rsidR="00E252B4" w:rsidRDefault="00E252B4" w:rsidP="00E252B4">
      <w:pPr>
        <w:spacing w:after="0" w:line="360" w:lineRule="auto"/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F14FB8">
        <w:rPr>
          <w:rFonts w:ascii="Times New Roman" w:hAnsi="Times New Roman"/>
          <w:sz w:val="24"/>
          <w:szCs w:val="24"/>
        </w:rPr>
        <w:t>Brittany Burton</w:t>
      </w:r>
      <w:r>
        <w:rPr>
          <w:rFonts w:ascii="Times New Roman" w:hAnsi="Times New Roman"/>
          <w:sz w:val="24"/>
          <w:szCs w:val="24"/>
        </w:rPr>
        <w:t>,</w:t>
      </w:r>
      <w:r w:rsidRPr="008B4E1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B4E1D">
        <w:rPr>
          <w:rFonts w:ascii="Times New Roman" w:hAnsi="Times New Roman"/>
          <w:sz w:val="24"/>
          <w:szCs w:val="24"/>
        </w:rPr>
        <w:t>Michael T. Zimmermann</w:t>
      </w:r>
      <w:r>
        <w:rPr>
          <w:rFonts w:ascii="Times New Roman" w:hAnsi="Times New Roman"/>
          <w:sz w:val="24"/>
          <w:szCs w:val="24"/>
        </w:rPr>
        <w:t>,</w:t>
      </w:r>
      <w:r w:rsidRPr="008B4E1D">
        <w:rPr>
          <w:rFonts w:ascii="Times New Roman" w:hAnsi="Times New Roman"/>
          <w:sz w:val="24"/>
          <w:szCs w:val="24"/>
        </w:rPr>
        <w:t xml:space="preserve"> Robert L. Jernigan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4FB8">
        <w:rPr>
          <w:rFonts w:ascii="Times New Roman" w:hAnsi="Times New Roman"/>
          <w:sz w:val="24"/>
          <w:szCs w:val="24"/>
        </w:rPr>
        <w:t>and Yongmei Wang</w:t>
      </w:r>
    </w:p>
    <w:p w:rsidR="00E252B4" w:rsidRDefault="00E252B4" w:rsidP="00E252B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E252B4" w:rsidRDefault="00E252B4" w:rsidP="00E252B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77DAC">
        <w:rPr>
          <w:rFonts w:ascii="Times New Roman" w:hAnsi="Times New Roman"/>
          <w:b/>
          <w:sz w:val="24"/>
          <w:szCs w:val="24"/>
        </w:rPr>
        <w:t>Supplementary Data</w:t>
      </w:r>
    </w:p>
    <w:p w:rsidR="00E252B4" w:rsidRDefault="00E252B4" w:rsidP="00E252B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0446" w:type="dxa"/>
        <w:tblLook w:val="04A0"/>
      </w:tblPr>
      <w:tblGrid>
        <w:gridCol w:w="2383"/>
        <w:gridCol w:w="877"/>
        <w:gridCol w:w="884"/>
        <w:gridCol w:w="884"/>
        <w:gridCol w:w="884"/>
        <w:gridCol w:w="884"/>
        <w:gridCol w:w="884"/>
        <w:gridCol w:w="915"/>
        <w:gridCol w:w="915"/>
        <w:gridCol w:w="936"/>
      </w:tblGrid>
      <w:tr w:rsidR="00E252B4" w:rsidRPr="006765E6" w:rsidTr="000B44B2">
        <w:trPr>
          <w:trHeight w:val="315"/>
        </w:trPr>
        <w:tc>
          <w:tcPr>
            <w:tcW w:w="10446" w:type="dxa"/>
            <w:gridSpan w:val="10"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Table S3: S20 contact residues; </w:t>
            </w:r>
            <w:r w:rsidRPr="006765E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3.5Å cutoff distan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ce</w:t>
            </w: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 w:val="restart"/>
            <w:shd w:val="clear" w:color="auto" w:fill="auto"/>
            <w:vAlign w:val="center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65E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E. coli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76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Asn3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Gln13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Ser23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Met27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Lys34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Arg60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Asn70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Lys76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Ser14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Arg24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Arg29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Gln55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Ala63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Lys71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Ala77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Ser6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Ala17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Arg25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Thr30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Pro56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Lys64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Ala73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Asn78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Arg10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Asn21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Ser26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Lys33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Asp59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Lys69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Arg74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Thr80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252B4" w:rsidRPr="007935A7" w:rsidTr="000B44B2">
        <w:trPr>
          <w:trHeight w:val="368"/>
        </w:trPr>
        <w:tc>
          <w:tcPr>
            <w:tcW w:w="2383" w:type="dxa"/>
            <w:vMerge w:val="restart"/>
            <w:shd w:val="clear" w:color="auto" w:fill="auto"/>
            <w:vAlign w:val="center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765E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T. thermophilus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676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Pr="007935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Leu10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Arg17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Arg23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Ser31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Glu60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Lys68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Arg79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Met85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</w:rPr>
            </w:pPr>
            <w:r w:rsidRPr="00420029">
              <w:rPr>
                <w:rFonts w:ascii="Times New Roman" w:hAnsi="Times New Roman"/>
              </w:rPr>
              <w:t>Gly101</w:t>
            </w: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Lys14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Gln18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Asn26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Thr35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Ser61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Ser70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Lys81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Arg86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</w:rPr>
            </w:pPr>
            <w:r w:rsidRPr="00420029">
              <w:rPr>
                <w:rFonts w:ascii="Times New Roman" w:hAnsi="Times New Roman"/>
              </w:rPr>
              <w:t>Gly102</w:t>
            </w: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Arg15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Lys21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Lys27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Lys38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Asp64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Lys74</w:t>
            </w:r>
          </w:p>
        </w:tc>
        <w:tc>
          <w:tcPr>
            <w:tcW w:w="915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Ser82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Lys87</w:t>
            </w:r>
          </w:p>
        </w:tc>
        <w:tc>
          <w:tcPr>
            <w:tcW w:w="936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</w:rPr>
            </w:pPr>
            <w:r w:rsidRPr="00420029">
              <w:rPr>
                <w:rFonts w:ascii="Times New Roman" w:hAnsi="Times New Roman"/>
              </w:rPr>
              <w:t>Ser105</w:t>
            </w:r>
          </w:p>
        </w:tc>
      </w:tr>
      <w:tr w:rsidR="00E252B4" w:rsidRPr="007935A7" w:rsidTr="000B44B2">
        <w:trPr>
          <w:trHeight w:val="315"/>
        </w:trPr>
        <w:tc>
          <w:tcPr>
            <w:tcW w:w="2383" w:type="dxa"/>
            <w:vMerge/>
            <w:shd w:val="clear" w:color="auto" w:fill="auto"/>
            <w:noWrap/>
            <w:hideMark/>
          </w:tcPr>
          <w:p w:rsidR="00E252B4" w:rsidRPr="006765E6" w:rsidRDefault="00E252B4" w:rsidP="000B44B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His16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Arg22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Lys29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Lys39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8000"/>
              </w:rPr>
            </w:pPr>
            <w:r w:rsidRPr="00420029">
              <w:rPr>
                <w:rFonts w:ascii="Times New Roman" w:hAnsi="Times New Roman"/>
                <w:color w:val="008000"/>
              </w:rPr>
              <w:t>Lys65</w:t>
            </w:r>
          </w:p>
        </w:tc>
        <w:tc>
          <w:tcPr>
            <w:tcW w:w="884" w:type="dxa"/>
            <w:shd w:val="clear" w:color="auto" w:fill="auto"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20029">
              <w:rPr>
                <w:rFonts w:ascii="Times New Roman" w:hAnsi="Times New Roman"/>
                <w:color w:val="FF0000"/>
              </w:rPr>
              <w:t>Asn75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Arg83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20029">
              <w:rPr>
                <w:rFonts w:ascii="Times New Roman" w:hAnsi="Times New Roman"/>
                <w:color w:val="000000"/>
              </w:rPr>
              <w:t>Arg89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E252B4" w:rsidRPr="00420029" w:rsidRDefault="00E252B4" w:rsidP="000B44B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E252B4" w:rsidRPr="0059103D" w:rsidRDefault="00E252B4" w:rsidP="00E252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103D">
        <w:rPr>
          <w:rFonts w:ascii="Times New Roman" w:hAnsi="Times New Roman"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Residues colored red have conserved identity in the sequence alignment of the two proteins; those in green have conserved type, i.e. basic, acidic, polar, nonpolar, or aromatic. Some residues may contact more than one nucleotide.</w:t>
      </w:r>
    </w:p>
    <w:p w:rsidR="00E252B4" w:rsidRPr="00077DAC" w:rsidRDefault="00E252B4" w:rsidP="00E252B4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sectPr w:rsidR="00E252B4" w:rsidRPr="00077DAC" w:rsidSect="00AE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2B4"/>
    <w:rsid w:val="00416739"/>
    <w:rsid w:val="00AE321E"/>
    <w:rsid w:val="00E2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>The University of Memphis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2012-04-18T01:51:00Z</dcterms:created>
  <dcterms:modified xsi:type="dcterms:W3CDTF">2012-04-18T01:58:00Z</dcterms:modified>
</cp:coreProperties>
</file>