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E8" w:rsidRDefault="00FE4CE8" w:rsidP="00FE4CE8">
      <w:pPr>
        <w:pStyle w:val="Heading1"/>
      </w:pPr>
      <w:r w:rsidRPr="00712A7D">
        <w:t>Support</w:t>
      </w:r>
      <w:r>
        <w:t>ing</w:t>
      </w:r>
      <w:r w:rsidRPr="00712A7D">
        <w:t xml:space="preserve"> material</w:t>
      </w:r>
      <w:r>
        <w:t>s</w:t>
      </w:r>
    </w:p>
    <w:p w:rsidR="00FE4CE8" w:rsidRDefault="00FE4CE8" w:rsidP="00FE4CE8">
      <w:pPr>
        <w:pStyle w:val="Heading2"/>
      </w:pPr>
      <w:r>
        <w:t>Datasets</w:t>
      </w:r>
    </w:p>
    <w:p w:rsidR="00FE4CE8" w:rsidRPr="00712A7D" w:rsidRDefault="00FE4CE8" w:rsidP="00FE4CE8">
      <w:pPr>
        <w:rPr>
          <w:rFonts w:ascii="Times New Roman" w:hAnsi="Times New Roman" w:cs="Times New Roman"/>
        </w:rPr>
      </w:pPr>
      <w:r w:rsidRPr="00712A7D">
        <w:rPr>
          <w:rFonts w:ascii="Times New Roman" w:hAnsi="Times New Roman" w:cs="Times New Roman"/>
        </w:rPr>
        <w:t xml:space="preserve">Many of the relevant data sources are scattered around the web and published in very diverse formats (text files, journal articles, XML, relational databases, and so on) and may be structured or unstructured. Some of them are homogeneous but with slightly different foci.  The semantic relationship of these datasets to each other is often unclear. Semantic Web techniques offer an efficient way to </w:t>
      </w:r>
      <w:r w:rsidR="00F91BBF" w:rsidRPr="00712A7D">
        <w:rPr>
          <w:rFonts w:ascii="Times New Roman" w:hAnsi="Times New Roman" w:cs="Times New Roman"/>
        </w:rPr>
        <w:t>annotate</w:t>
      </w:r>
      <w:r w:rsidR="008316D4">
        <w:rPr>
          <w:rFonts w:ascii="Times New Roman" w:hAnsi="Times New Roman" w:cs="Times New Roman"/>
        </w:rPr>
        <w:t xml:space="preserve"> data and </w:t>
      </w:r>
      <w:r w:rsidRPr="00712A7D">
        <w:rPr>
          <w:rFonts w:ascii="Times New Roman" w:hAnsi="Times New Roman" w:cs="Times New Roman"/>
        </w:rPr>
        <w:t xml:space="preserve">integrate </w:t>
      </w:r>
      <w:r w:rsidR="008316D4">
        <w:rPr>
          <w:rFonts w:ascii="Times New Roman" w:hAnsi="Times New Roman" w:cs="Times New Roman"/>
        </w:rPr>
        <w:t>them</w:t>
      </w:r>
      <w:r w:rsidRPr="00712A7D">
        <w:rPr>
          <w:rFonts w:ascii="Times New Roman" w:hAnsi="Times New Roman" w:cs="Times New Roman"/>
        </w:rPr>
        <w:t xml:space="preserve"> </w:t>
      </w:r>
      <w:r w:rsidR="00F91BBF">
        <w:rPr>
          <w:rFonts w:ascii="Times New Roman" w:hAnsi="Times New Roman" w:cs="Times New Roman"/>
        </w:rPr>
        <w:t>into</w:t>
      </w:r>
      <w:r w:rsidRPr="00712A7D">
        <w:rPr>
          <w:rFonts w:ascii="Times New Roman" w:hAnsi="Times New Roman" w:cs="Times New Roman"/>
        </w:rPr>
        <w:t xml:space="preserve"> a huge network. The network is presented as a list of triples, which consist of subjects, predicates and objects. Subjects and objects are presented as nodes and predicates are presented as edges in the network. Each entity has a URI, a universal resource identifier. For example, compound Troglitazone is presented as </w:t>
      </w:r>
      <w:r w:rsidRPr="00C6594B">
        <w:rPr>
          <w:rFonts w:ascii="Times New Roman" w:hAnsi="Times New Roman" w:cs="Times New Roman"/>
        </w:rPr>
        <w:t>http://chem2bio2rdf.org/pubchem/resource/pubchem_compound/5591</w:t>
      </w:r>
      <w:r w:rsidRPr="00712A7D">
        <w:rPr>
          <w:rFonts w:ascii="Times New Roman" w:hAnsi="Times New Roman" w:cs="Times New Roman"/>
        </w:rPr>
        <w:t xml:space="preserve">. </w:t>
      </w:r>
      <w:r>
        <w:rPr>
          <w:rFonts w:ascii="Times New Roman" w:hAnsi="Times New Roman" w:cs="Times New Roman"/>
        </w:rPr>
        <w:t xml:space="preserve"> </w:t>
      </w:r>
      <w:r w:rsidRPr="00712A7D">
        <w:rPr>
          <w:rFonts w:ascii="Times New Roman" w:hAnsi="Times New Roman" w:cs="Times New Roman"/>
        </w:rPr>
        <w:t>Each individual instance is mapped to a class. The major classes are listed in table S</w:t>
      </w:r>
      <w:r>
        <w:rPr>
          <w:rFonts w:ascii="Times New Roman" w:hAnsi="Times New Roman" w:cs="Times New Roman"/>
        </w:rPr>
        <w:t>1</w:t>
      </w:r>
      <w:r w:rsidRPr="00712A7D">
        <w:rPr>
          <w:rFonts w:ascii="Times New Roman" w:hAnsi="Times New Roman" w:cs="Times New Roman"/>
        </w:rPr>
        <w:t>; they a</w:t>
      </w:r>
      <w:r>
        <w:rPr>
          <w:rFonts w:ascii="Times New Roman" w:hAnsi="Times New Roman" w:cs="Times New Roman"/>
        </w:rPr>
        <w:t>re linked by object property (table S2</w:t>
      </w:r>
      <w:r w:rsidRPr="00712A7D">
        <w:rPr>
          <w:rFonts w:ascii="Times New Roman" w:hAnsi="Times New Roman" w:cs="Times New Roman"/>
        </w:rPr>
        <w:t>). There may be different types of edges linking two nodes. Compound could link to Target by either binding o</w:t>
      </w:r>
      <w:r>
        <w:rPr>
          <w:rFonts w:ascii="Times New Roman" w:hAnsi="Times New Roman" w:cs="Times New Roman"/>
        </w:rPr>
        <w:t xml:space="preserve">r the affection of expression. </w:t>
      </w:r>
    </w:p>
    <w:p w:rsidR="00FE4CE8" w:rsidRDefault="00FE4CE8" w:rsidP="00FE4CE8">
      <w:pPr>
        <w:rPr>
          <w:rFonts w:ascii="Times New Roman" w:hAnsi="Times New Roman" w:cs="Times New Roman"/>
        </w:rPr>
      </w:pPr>
      <w:r w:rsidRPr="00712A7D">
        <w:rPr>
          <w:rFonts w:ascii="Times New Roman" w:hAnsi="Times New Roman" w:cs="Times New Roman"/>
        </w:rPr>
        <w:t>In data integration, all data have a unique agreed identifier (table S</w:t>
      </w:r>
      <w:r>
        <w:rPr>
          <w:rFonts w:ascii="Times New Roman" w:hAnsi="Times New Roman" w:cs="Times New Roman"/>
        </w:rPr>
        <w:t>1</w:t>
      </w:r>
      <w:r w:rsidRPr="00712A7D">
        <w:rPr>
          <w:rFonts w:ascii="Times New Roman" w:hAnsi="Times New Roman" w:cs="Times New Roman"/>
        </w:rPr>
        <w:t>) and other identifiers were mapped to the unique identifier by in house scripts and manual inspection. The general integration procedure was explained in our previous work</w:t>
      </w:r>
      <w:r w:rsidR="007079BD">
        <w:rPr>
          <w:rFonts w:ascii="Times New Roman" w:hAnsi="Times New Roman" w:cs="Times New Roman"/>
        </w:rPr>
        <w:t>s</w:t>
      </w:r>
      <w:r w:rsidR="00B26B4E">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&lt;EndNote&gt;&lt;Cite&gt;&lt;Author&gt;Chen&lt;/Author&gt;&lt;RecNum&gt;1321&lt;/RecNum&gt;&lt;record&gt;&lt;rec-number&gt;1321&lt;/rec-number&gt;&lt;foreign-keys&gt;&lt;key app="EN" db-id="tf5sp29rst5wwxea5ryp9vfofrr95x9wt022"&gt;1321&lt;/key&gt;&lt;/foreign-keys&gt;&lt;ref-type name="Journal Article"&gt;17&lt;/ref-type&gt;&lt;contributors&gt;&lt;authors&gt;&lt;author&gt;Chen, B.&lt;/author&gt;&lt;author&gt;Dong, X.&lt;/author&gt;&lt;author&gt;Jiao, D.&lt;/author&gt;&lt;author&gt;Wang, H.&lt;/author&gt;&lt;author&gt;Zhu, Q.&lt;/author&gt;&lt;author&gt;Ding, Y.&lt;/author&gt;&lt;author&gt;Wild, D. J.&lt;/author&gt;&lt;/authors&gt;&lt;/contributors&gt;&lt;auth-address&gt;School of Informatics and Computing, Indiana University, Bloomington, IN, USA.&lt;/auth-address&gt;&lt;titles&gt;&lt;title&gt;Chem2Bio2RDF: a semantic framework for linking and data mining chemogenomic and systems chemical biology data&lt;/title&gt;&lt;secondary-title&gt;Bmc Bioinformatics&lt;/secondary-title&gt;&lt;/titles&gt;&lt;periodical&gt;&lt;full-title&gt;Bmc Bioinformatics&lt;/full-title&gt;&lt;/periodical&gt;&lt;pages&gt;255&lt;/pages&gt;&lt;volume&gt;11&lt;/volume&gt;&lt;edition&gt;2010/05/19&lt;/edition&gt;&lt;dates&gt;&lt;/dates&gt;&lt;isbn&gt;1471-2105 (Electronic)&amp;#xD;1471-2105 (Linking)&lt;/isbn&gt;&lt;accession-num&gt;20478034&lt;/accession-num&gt;&lt;urls&gt;&lt;related-urls&gt;&lt;url&gt;http://www.ncbi.nlm.nih.gov/entrez/query.fcgi?cmd=Retrieve&amp;amp;db=PubMed&amp;amp;dopt=Citation&amp;amp;list_uids=20478034&lt;/url&gt;&lt;/related-urls&gt;&lt;/urls&gt;&lt;custom2&gt;2881087&lt;/custom2&gt;&lt;electronic-resource-num&gt;1471-2105-11-255 [pii]&amp;#xD;10.1186/1471-2105-11-255&lt;/electronic-resource-num&gt;&lt;language&gt;eng&lt;/language&gt;&lt;/record&gt;&lt;/Cite&gt;&lt;/EndNote&gt;</w:instrText>
      </w:r>
      <w:r w:rsidR="00B26B4E">
        <w:rPr>
          <w:rFonts w:ascii="Times New Roman" w:hAnsi="Times New Roman" w:cs="Times New Roman"/>
        </w:rPr>
        <w:fldChar w:fldCharType="separate"/>
      </w:r>
      <w:r>
        <w:rPr>
          <w:rFonts w:ascii="Times New Roman" w:hAnsi="Times New Roman" w:cs="Times New Roman"/>
          <w:noProof/>
        </w:rPr>
        <w:t>(Chen, Dong et al.</w:t>
      </w:r>
      <w:r w:rsidR="007079BD">
        <w:rPr>
          <w:rFonts w:ascii="Times New Roman" w:hAnsi="Times New Roman" w:cs="Times New Roman"/>
          <w:noProof/>
        </w:rPr>
        <w:t>; Chen, Ding et al.; Chen, Ding, Wild</w:t>
      </w:r>
      <w:r>
        <w:rPr>
          <w:rFonts w:ascii="Times New Roman" w:hAnsi="Times New Roman" w:cs="Times New Roman"/>
          <w:noProof/>
        </w:rPr>
        <w:t>)</w:t>
      </w:r>
      <w:r w:rsidR="00B26B4E">
        <w:rPr>
          <w:rFonts w:ascii="Times New Roman" w:hAnsi="Times New Roman" w:cs="Times New Roman"/>
        </w:rPr>
        <w:fldChar w:fldCharType="end"/>
      </w:r>
      <w:r w:rsidRPr="00712A7D">
        <w:rPr>
          <w:rFonts w:ascii="Times New Roman" w:hAnsi="Times New Roman" w:cs="Times New Roman"/>
        </w:rPr>
        <w:t>. Some changes for this particular case are pointed out here. We used expression data from CTD (by searching the interaction type =`expression') for express type. The binding type requires the activity is less than 30um if exists. GO terms were filtered out by using qualifier!='NOT' and evidence!='NAS' and evidence!='ND' and evidence!='NR'</w:t>
      </w:r>
      <w:r w:rsidR="00B26B4E">
        <w:rPr>
          <w:rFonts w:ascii="Times New Roman" w:hAnsi="Times New Roman" w:cs="Times New Roman"/>
        </w:rPr>
        <w:fldChar w:fldCharType="begin"/>
      </w:r>
      <w:r>
        <w:rPr>
          <w:rFonts w:ascii="Times New Roman" w:hAnsi="Times New Roman" w:cs="Times New Roman"/>
        </w:rPr>
        <w:instrText xml:space="preserve"> ADDIN EN.CITE &lt;EndNote&gt;&lt;Cite ExcludeYear="1"&gt;&lt;Author&gt;Rhee&lt;/Author&gt;&lt;Year&gt;2008&lt;/Year&gt;&lt;RecNum&gt;2729&lt;/RecNum&gt;&lt;record&gt;&lt;rec-number&gt;2729&lt;/rec-number&gt;&lt;foreign-keys&gt;&lt;key app="EN" db-id="tf5sp29rst5wwxea5ryp9vfofrr95x9wt022"&gt;2729&lt;/key&gt;&lt;/foreign-keys&gt;&lt;ref-type name="Journal Article"&gt;17&lt;/ref-type&gt;&lt;contributors&gt;&lt;authors&gt;&lt;author&gt;Rhee, S. Y.&lt;/author&gt;&lt;author&gt;Wood, V.&lt;/author&gt;&lt;author&gt;Dolinski, K.&lt;/author&gt;&lt;author&gt;Draghici, S.&lt;/author&gt;&lt;/authors&gt;&lt;/contributors&gt;&lt;auth-address&gt;Carnegie Institution for Science, Department of Plant Biology, 260 Panama Street, Stanford, California 94305, USA. rhee@acoma.stanford.edu&lt;/auth-address&gt;&lt;titles&gt;&lt;title&gt;Use and misuse of the gene ontology annotations&lt;/title&gt;&lt;secondary-title&gt;Nat Rev Genet&lt;/secondary-title&gt;&lt;/titles&gt;&lt;periodical&gt;&lt;full-title&gt;Nat Rev Genet&lt;/full-title&gt;&lt;/periodical&gt;&lt;pages&gt;509-15&lt;/pages&gt;&lt;volume&gt;9&lt;/volume&gt;&lt;number&gt;7&lt;/number&gt;&lt;edition&gt;2008/05/14&lt;/edition&gt;&lt;keywords&gt;&lt;keyword&gt;*Computational Biology&lt;/keyword&gt;&lt;keyword&gt;*Databases, Genetic&lt;/keyword&gt;&lt;keyword&gt;Humans&lt;/keyword&gt;&lt;keyword&gt;Natural Language Processing&lt;/keyword&gt;&lt;keyword&gt;Proteins/*genetics/*metabolism&lt;/keyword&gt;&lt;keyword&gt;Software&lt;/keyword&gt;&lt;/keywords&gt;&lt;dates&gt;&lt;year&gt;2008&lt;/year&gt;&lt;pub-dates&gt;&lt;date&gt;Jul&lt;/date&gt;&lt;/pub-dates&gt;&lt;/dates&gt;&lt;isbn&gt;1471-0064 (Electronic)&amp;#xD;1471-0056 (Linking)&lt;/isbn&gt;&lt;accession-num&gt;18475267&lt;/accession-num&gt;&lt;urls&gt;&lt;related-urls&gt;&lt;url&gt;http://www.ncbi.nlm.nih.gov/entrez/query.fcgi?cmd=Retrieve&amp;amp;db=PubMed&amp;amp;dopt=Citation&amp;amp;list_uids=18475267&lt;/url&gt;&lt;/related-urls&gt;&lt;/urls&gt;&lt;electronic-resource-num&gt;nrg2363 [pii]&amp;#xD;10.1038/nrg2363&lt;/electronic-resource-num&gt;&lt;language&gt;eng&lt;/language&gt;&lt;/record&gt;&lt;/Cite&gt;&lt;/EndNote&gt;</w:instrText>
      </w:r>
      <w:r w:rsidR="00B26B4E">
        <w:rPr>
          <w:rFonts w:ascii="Times New Roman" w:hAnsi="Times New Roman" w:cs="Times New Roman"/>
        </w:rPr>
        <w:fldChar w:fldCharType="separate"/>
      </w:r>
      <w:r>
        <w:rPr>
          <w:rFonts w:ascii="Times New Roman" w:hAnsi="Times New Roman" w:cs="Times New Roman"/>
          <w:noProof/>
        </w:rPr>
        <w:t>(Rhee, Wood et al.)</w:t>
      </w:r>
      <w:r w:rsidR="00B26B4E">
        <w:rPr>
          <w:rFonts w:ascii="Times New Roman" w:hAnsi="Times New Roman" w:cs="Times New Roman"/>
        </w:rPr>
        <w:fldChar w:fldCharType="end"/>
      </w:r>
      <w:r w:rsidRPr="00712A7D">
        <w:rPr>
          <w:rFonts w:ascii="Times New Roman" w:hAnsi="Times New Roman" w:cs="Times New Roman"/>
        </w:rPr>
        <w:t>. We noticed that most of the edge types (</w:t>
      </w:r>
      <w:proofErr w:type="spellStart"/>
      <w:r w:rsidRPr="00712A7D">
        <w:rPr>
          <w:rFonts w:ascii="Times New Roman" w:hAnsi="Times New Roman" w:cs="Times New Roman"/>
        </w:rPr>
        <w:t>e.g</w:t>
      </w:r>
      <w:proofErr w:type="spellEnd"/>
      <w:r w:rsidRPr="00712A7D">
        <w:rPr>
          <w:rFonts w:ascii="Times New Roman" w:hAnsi="Times New Roman" w:cs="Times New Roman"/>
        </w:rPr>
        <w:t xml:space="preserve">, protein </w:t>
      </w:r>
      <w:proofErr w:type="spellStart"/>
      <w:r w:rsidRPr="00712A7D">
        <w:rPr>
          <w:rFonts w:ascii="Times New Roman" w:hAnsi="Times New Roman" w:cs="Times New Roman"/>
        </w:rPr>
        <w:t>protein</w:t>
      </w:r>
      <w:proofErr w:type="spellEnd"/>
      <w:r w:rsidRPr="00712A7D">
        <w:rPr>
          <w:rFonts w:ascii="Times New Roman" w:hAnsi="Times New Roman" w:cs="Times New Roman"/>
        </w:rPr>
        <w:t xml:space="preserve"> interaction, drug target binding, etc) conform to a scale free property, in which degree distribution follows a power law, but some promiscuous nodes (with many neighbors) skewed the distribution, to name a few: GO:0005515 (molecular function) in GO class; CHEBI:25700 (organic molecular entity ) in Chemical Ontology Class; C0027497(Nausea) in Side Effect Class, Aromatic compounds in Substructure class, Brain in Tissue classes.  These high promiscuous nodes were removed manually from the network. The whole dataset is available at the website</w:t>
      </w:r>
      <w:r>
        <w:rPr>
          <w:rFonts w:ascii="Times New Roman" w:hAnsi="Times New Roman" w:cs="Times New Roman"/>
        </w:rPr>
        <w:t xml:space="preserve"> (</w:t>
      </w:r>
      <w:hyperlink r:id="rId4" w:history="1">
        <w:r w:rsidRPr="00F77B4B">
          <w:rPr>
            <w:rStyle w:val="Hyperlink"/>
            <w:rFonts w:ascii="Times New Roman" w:hAnsi="Times New Roman" w:cs="Times New Roman"/>
          </w:rPr>
          <w:t>http://chem2bio2rdf/slap</w:t>
        </w:r>
      </w:hyperlink>
      <w:r>
        <w:rPr>
          <w:rFonts w:ascii="Times New Roman" w:hAnsi="Times New Roman" w:cs="Times New Roman"/>
        </w:rPr>
        <w:t>)</w:t>
      </w:r>
      <w:r w:rsidRPr="00712A7D">
        <w:rPr>
          <w:rFonts w:ascii="Times New Roman" w:hAnsi="Times New Roman" w:cs="Times New Roman"/>
        </w:rPr>
        <w:t>.</w:t>
      </w:r>
    </w:p>
    <w:p w:rsidR="00FE4CE8" w:rsidRDefault="00FE4CE8" w:rsidP="00FE4CE8">
      <w:pPr>
        <w:pStyle w:val="Heading2"/>
      </w:pPr>
      <w:r>
        <w:t>References</w:t>
      </w:r>
    </w:p>
    <w:p w:rsidR="00FE4CE8" w:rsidRPr="00287FDA" w:rsidRDefault="00B26B4E" w:rsidP="00FE4CE8">
      <w:pPr>
        <w:spacing w:after="0" w:line="240" w:lineRule="auto"/>
        <w:rPr>
          <w:rFonts w:ascii="Calibri" w:hAnsi="Calibri" w:cs="Times New Roman"/>
          <w:noProof/>
        </w:rPr>
      </w:pPr>
      <w:r>
        <w:rPr>
          <w:rFonts w:ascii="Times New Roman" w:hAnsi="Times New Roman" w:cs="Times New Roman"/>
        </w:rPr>
        <w:fldChar w:fldCharType="begin"/>
      </w:r>
      <w:r w:rsidR="00FE4CE8">
        <w:rPr>
          <w:rFonts w:ascii="Times New Roman" w:hAnsi="Times New Roman" w:cs="Times New Roman"/>
        </w:rPr>
        <w:instrText xml:space="preserve"> ADDIN EN.REFLIST </w:instrText>
      </w:r>
      <w:r>
        <w:rPr>
          <w:rFonts w:ascii="Times New Roman" w:hAnsi="Times New Roman" w:cs="Times New Roman"/>
        </w:rPr>
        <w:fldChar w:fldCharType="separate"/>
      </w:r>
      <w:r w:rsidR="00FE4CE8" w:rsidRPr="00287FDA">
        <w:rPr>
          <w:rFonts w:ascii="Calibri" w:hAnsi="Calibri" w:cs="Times New Roman"/>
          <w:noProof/>
        </w:rPr>
        <w:t xml:space="preserve">Chen, B., X. Dong, et al. "Chem2Bio2RDF: a semantic framework for linking and data mining chemogenomic and systems chemical biology data." </w:t>
      </w:r>
      <w:r w:rsidR="00FE4CE8" w:rsidRPr="00287FDA">
        <w:rPr>
          <w:rFonts w:ascii="Calibri" w:hAnsi="Calibri" w:cs="Times New Roman"/>
          <w:noProof/>
          <w:u w:val="single"/>
        </w:rPr>
        <w:t>Bmc Bioinformatics</w:t>
      </w:r>
      <w:r w:rsidR="00FE4CE8" w:rsidRPr="00287FDA">
        <w:rPr>
          <w:rFonts w:ascii="Calibri" w:hAnsi="Calibri" w:cs="Times New Roman"/>
          <w:noProof/>
        </w:rPr>
        <w:t xml:space="preserve"> </w:t>
      </w:r>
      <w:r w:rsidR="00FE4CE8" w:rsidRPr="00287FDA">
        <w:rPr>
          <w:rFonts w:ascii="Calibri" w:hAnsi="Calibri" w:cs="Times New Roman"/>
          <w:b/>
          <w:noProof/>
        </w:rPr>
        <w:t>11</w:t>
      </w:r>
      <w:r w:rsidR="00FE4CE8" w:rsidRPr="00287FDA">
        <w:rPr>
          <w:rFonts w:ascii="Calibri" w:hAnsi="Calibri" w:cs="Times New Roman"/>
          <w:noProof/>
        </w:rPr>
        <w:t>: 255.</w:t>
      </w:r>
    </w:p>
    <w:p w:rsidR="00FE4CE8" w:rsidRPr="00287FDA" w:rsidRDefault="00FE4CE8" w:rsidP="00FE4CE8">
      <w:pPr>
        <w:spacing w:after="0" w:line="240" w:lineRule="auto"/>
        <w:rPr>
          <w:rFonts w:ascii="Calibri" w:hAnsi="Calibri" w:cs="Times New Roman"/>
          <w:noProof/>
        </w:rPr>
      </w:pPr>
    </w:p>
    <w:p w:rsidR="00FE4CE8" w:rsidRPr="00287FDA" w:rsidRDefault="00FE4CE8" w:rsidP="00FE4CE8">
      <w:pPr>
        <w:spacing w:after="0" w:line="240" w:lineRule="auto"/>
        <w:rPr>
          <w:rFonts w:ascii="Calibri" w:hAnsi="Calibri" w:cs="Times New Roman"/>
          <w:noProof/>
        </w:rPr>
      </w:pPr>
      <w:r w:rsidRPr="00287FDA">
        <w:rPr>
          <w:rFonts w:ascii="Calibri" w:hAnsi="Calibri" w:cs="Times New Roman"/>
          <w:noProof/>
        </w:rPr>
        <w:t xml:space="preserve">Rhee, S. Y., V. Wood, et al. (2008). "Use and misuse of the gene ontology annotations." </w:t>
      </w:r>
      <w:r w:rsidRPr="00287FDA">
        <w:rPr>
          <w:rFonts w:ascii="Calibri" w:hAnsi="Calibri" w:cs="Times New Roman"/>
          <w:noProof/>
          <w:u w:val="single"/>
        </w:rPr>
        <w:t>Nat Rev Genet</w:t>
      </w:r>
      <w:r w:rsidRPr="00287FDA">
        <w:rPr>
          <w:rFonts w:ascii="Calibri" w:hAnsi="Calibri" w:cs="Times New Roman"/>
          <w:noProof/>
        </w:rPr>
        <w:t xml:space="preserve"> </w:t>
      </w:r>
      <w:r w:rsidRPr="00287FDA">
        <w:rPr>
          <w:rFonts w:ascii="Calibri" w:hAnsi="Calibri" w:cs="Times New Roman"/>
          <w:b/>
          <w:noProof/>
        </w:rPr>
        <w:t>9</w:t>
      </w:r>
      <w:r w:rsidRPr="00287FDA">
        <w:rPr>
          <w:rFonts w:ascii="Calibri" w:hAnsi="Calibri" w:cs="Times New Roman"/>
          <w:noProof/>
        </w:rPr>
        <w:t>(7): 509-15.</w:t>
      </w:r>
    </w:p>
    <w:p w:rsidR="00FE4CE8" w:rsidRDefault="00FE4CE8" w:rsidP="00FE4CE8">
      <w:pPr>
        <w:spacing w:after="0" w:line="240" w:lineRule="auto"/>
        <w:rPr>
          <w:rFonts w:ascii="Calibri" w:hAnsi="Calibri" w:cs="Times New Roman"/>
          <w:noProof/>
        </w:rPr>
      </w:pPr>
    </w:p>
    <w:p w:rsidR="00FE4CE8" w:rsidRPr="00287FDA" w:rsidRDefault="00FE4CE8" w:rsidP="00FE4CE8">
      <w:pPr>
        <w:spacing w:after="0" w:line="240" w:lineRule="auto"/>
        <w:rPr>
          <w:rFonts w:ascii="Calibri" w:hAnsi="Calibri" w:cs="Times New Roman"/>
          <w:noProof/>
        </w:rPr>
      </w:pPr>
      <w:r>
        <w:rPr>
          <w:rFonts w:ascii="Calibri" w:hAnsi="Calibri" w:cs="Times New Roman"/>
          <w:noProof/>
        </w:rPr>
        <w:t>Chen, B, Y. Ding, et al. "</w:t>
      </w:r>
      <w:r w:rsidRPr="00C8529E">
        <w:rPr>
          <w:rFonts w:ascii="Calibri" w:hAnsi="Calibri" w:cs="Times New Roman"/>
          <w:noProof/>
        </w:rPr>
        <w:t>Chem2Bio2RDF: A Linked Open Data Portal for Systems Chemical Biology</w:t>
      </w:r>
      <w:r>
        <w:rPr>
          <w:rFonts w:ascii="Calibri" w:hAnsi="Calibri" w:cs="Times New Roman"/>
          <w:noProof/>
        </w:rPr>
        <w:t xml:space="preserve">" </w:t>
      </w:r>
      <w:r w:rsidRPr="00C8529E">
        <w:rPr>
          <w:rFonts w:ascii="Calibri" w:hAnsi="Calibri" w:cs="Times New Roman"/>
          <w:noProof/>
        </w:rPr>
        <w:t xml:space="preserve"> </w:t>
      </w:r>
      <w:r w:rsidRPr="00C8529E">
        <w:rPr>
          <w:rFonts w:ascii="Calibri" w:hAnsi="Calibri" w:cs="Times New Roman"/>
          <w:noProof/>
          <w:u w:val="single"/>
        </w:rPr>
        <w:t>Web Intelligence and Intelligent Agent Technology (WI-IAT)</w:t>
      </w:r>
      <w:r w:rsidRPr="00C8529E">
        <w:rPr>
          <w:rFonts w:ascii="Calibri" w:hAnsi="Calibri" w:cs="Times New Roman"/>
          <w:noProof/>
        </w:rPr>
        <w:t>, Toronto</w:t>
      </w:r>
      <w:r>
        <w:rPr>
          <w:rFonts w:ascii="Calibri" w:hAnsi="Calibri" w:cs="Times New Roman"/>
          <w:noProof/>
        </w:rPr>
        <w:t xml:space="preserve">, </w:t>
      </w:r>
      <w:r w:rsidRPr="00C8529E">
        <w:rPr>
          <w:rFonts w:ascii="Calibri" w:hAnsi="Calibri" w:cs="Times New Roman"/>
          <w:noProof/>
        </w:rPr>
        <w:t>2010</w:t>
      </w:r>
    </w:p>
    <w:p w:rsidR="00FE4CE8" w:rsidRDefault="00FE4CE8" w:rsidP="00FE4CE8">
      <w:pPr>
        <w:spacing w:after="0" w:line="240" w:lineRule="auto"/>
        <w:ind w:left="720" w:hanging="720"/>
        <w:rPr>
          <w:rFonts w:ascii="Calibri" w:hAnsi="Calibri" w:cs="Times New Roman"/>
          <w:noProof/>
        </w:rPr>
      </w:pPr>
    </w:p>
    <w:p w:rsidR="00FE4CE8" w:rsidRPr="00D31F92" w:rsidRDefault="00FE4CE8" w:rsidP="00FE4CE8">
      <w:pPr>
        <w:spacing w:after="0" w:line="240" w:lineRule="auto"/>
        <w:rPr>
          <w:rFonts w:ascii="Calibri" w:hAnsi="Calibri" w:cs="Times New Roman"/>
          <w:noProof/>
        </w:rPr>
      </w:pPr>
      <w:r w:rsidRPr="00D31F92">
        <w:rPr>
          <w:rFonts w:ascii="Calibri" w:hAnsi="Calibri" w:cs="Times New Roman"/>
          <w:noProof/>
        </w:rPr>
        <w:t xml:space="preserve">Chen, B.,  Y. Ding and DJ Wild. Improving integrative searching of Systems Chemical Biology data using semantic annotation, </w:t>
      </w:r>
      <w:r w:rsidRPr="00D31F92">
        <w:rPr>
          <w:rFonts w:ascii="Calibri" w:hAnsi="Calibri" w:cs="Times New Roman"/>
          <w:noProof/>
          <w:u w:val="single"/>
        </w:rPr>
        <w:t>Jou</w:t>
      </w:r>
      <w:r w:rsidR="00295CE7" w:rsidRPr="00D31F92">
        <w:rPr>
          <w:rFonts w:ascii="Calibri" w:hAnsi="Calibri" w:cs="Times New Roman"/>
          <w:noProof/>
          <w:u w:val="single"/>
        </w:rPr>
        <w:t>rnal of Cheminformatics</w:t>
      </w:r>
      <w:r w:rsidR="00295CE7" w:rsidRPr="00D31F92">
        <w:rPr>
          <w:rFonts w:ascii="Calibri" w:hAnsi="Calibri" w:cs="Times New Roman"/>
          <w:noProof/>
        </w:rPr>
        <w:t>, 2012, 4:6</w:t>
      </w:r>
    </w:p>
    <w:p w:rsidR="007D653F" w:rsidRDefault="00B26B4E" w:rsidP="00FE4CE8">
      <w:r>
        <w:rPr>
          <w:rFonts w:ascii="Times New Roman" w:hAnsi="Times New Roman" w:cs="Times New Roman"/>
        </w:rPr>
        <w:fldChar w:fldCharType="end"/>
      </w:r>
    </w:p>
    <w:sectPr w:rsidR="007D653F" w:rsidSect="007D65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E4CE8"/>
    <w:rsid w:val="00295CE7"/>
    <w:rsid w:val="005C2849"/>
    <w:rsid w:val="007079BD"/>
    <w:rsid w:val="007D653F"/>
    <w:rsid w:val="008316D4"/>
    <w:rsid w:val="00B26B4E"/>
    <w:rsid w:val="00CD1559"/>
    <w:rsid w:val="00D31F92"/>
    <w:rsid w:val="00F91BBF"/>
    <w:rsid w:val="00FE4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E8"/>
  </w:style>
  <w:style w:type="paragraph" w:styleId="Heading1">
    <w:name w:val="heading 1"/>
    <w:basedOn w:val="Normal"/>
    <w:next w:val="Normal"/>
    <w:link w:val="Heading1Char"/>
    <w:uiPriority w:val="9"/>
    <w:qFormat/>
    <w:rsid w:val="00FE4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C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4C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4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m2bio2rdf/sl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909</Words>
  <Characters>5185</Characters>
  <Application>Microsoft Office Word</Application>
  <DocSecurity>0</DocSecurity>
  <Lines>43</Lines>
  <Paragraphs>12</Paragraphs>
  <ScaleCrop>false</ScaleCrop>
  <Company>IU</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Chen</dc:creator>
  <cp:keywords/>
  <dc:description/>
  <cp:lastModifiedBy>Bin Chen</cp:lastModifiedBy>
  <cp:revision>8</cp:revision>
  <dcterms:created xsi:type="dcterms:W3CDTF">2012-02-23T14:48:00Z</dcterms:created>
  <dcterms:modified xsi:type="dcterms:W3CDTF">2012-05-20T16:40:00Z</dcterms:modified>
</cp:coreProperties>
</file>