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BA" w:rsidRDefault="00E217BA" w:rsidP="00E217BA">
      <w:pPr>
        <w:pStyle w:val="Heading1"/>
      </w:pPr>
      <w:r w:rsidRPr="00B87811">
        <w:t>Supplementary notes</w:t>
      </w:r>
    </w:p>
    <w:p w:rsidR="00E217BA" w:rsidRDefault="00E217BA" w:rsidP="00E217BA">
      <w:pPr>
        <w:rPr>
          <w:b/>
          <w:lang w:eastAsia="en-IE"/>
        </w:rPr>
      </w:pPr>
      <w:r>
        <w:rPr>
          <w:b/>
          <w:lang w:eastAsia="en-IE"/>
        </w:rPr>
        <w:t>Supplementary note 1: Toy-model</w:t>
      </w:r>
    </w:p>
    <w:p w:rsidR="00E217BA" w:rsidRPr="00975AB3" w:rsidRDefault="00E217BA" w:rsidP="00E217BA">
      <w:pPr>
        <w:spacing w:after="0" w:line="240" w:lineRule="auto"/>
        <w:rPr>
          <w:i/>
          <w:lang w:eastAsia="en-IE"/>
        </w:rPr>
      </w:pPr>
      <w:r w:rsidRPr="00975AB3">
        <w:rPr>
          <w:i/>
          <w:lang w:eastAsia="en-IE"/>
        </w:rPr>
        <w:t>Reaction ID</w:t>
      </w:r>
      <w:r w:rsidRPr="00975AB3">
        <w:rPr>
          <w:i/>
          <w:lang w:eastAsia="en-IE"/>
        </w:rPr>
        <w:tab/>
        <w:t>Reaction</w:t>
      </w:r>
      <w:r w:rsidRPr="00975AB3">
        <w:rPr>
          <w:i/>
          <w:lang w:eastAsia="en-IE"/>
        </w:rPr>
        <w:tab/>
      </w:r>
      <w:r w:rsidRPr="00975AB3">
        <w:rPr>
          <w:i/>
          <w:lang w:eastAsia="en-IE"/>
        </w:rPr>
        <w:tab/>
      </w:r>
      <w:r w:rsidRPr="00975AB3">
        <w:rPr>
          <w:i/>
          <w:lang w:val="en-IE" w:eastAsia="en-IE"/>
        </w:rPr>
        <w:t>[lower bound, upper bound]</w:t>
      </w:r>
    </w:p>
    <w:p w:rsidR="00E217BA" w:rsidRPr="002E1038" w:rsidRDefault="00E217BA" w:rsidP="00E217BA">
      <w:pPr>
        <w:spacing w:after="0" w:line="240" w:lineRule="auto"/>
        <w:rPr>
          <w:lang w:val="en-IE" w:eastAsia="en-IE"/>
        </w:rPr>
      </w:pPr>
    </w:p>
    <w:p w:rsidR="00E217BA" w:rsidRPr="00975AB3" w:rsidRDefault="00E217BA" w:rsidP="00E217BA">
      <w:pPr>
        <w:spacing w:after="0" w:line="240" w:lineRule="auto"/>
        <w:rPr>
          <w:lang w:val="pt-PT" w:eastAsia="en-IE"/>
        </w:rPr>
      </w:pPr>
      <w:r w:rsidRPr="00975AB3">
        <w:rPr>
          <w:lang w:val="pt-PT" w:eastAsia="en-IE"/>
        </w:rPr>
        <w:t>R1:</w:t>
      </w:r>
      <w:r w:rsidRPr="00975AB3">
        <w:rPr>
          <w:lang w:val="pt-PT" w:eastAsia="en-IE"/>
        </w:rPr>
        <w:tab/>
      </w:r>
      <w:r>
        <w:rPr>
          <w:lang w:val="pt-PT" w:eastAsia="en-IE"/>
        </w:rPr>
        <w:tab/>
      </w:r>
      <w:r w:rsidRPr="00975AB3">
        <w:rPr>
          <w:lang w:val="pt-PT" w:eastAsia="en-IE"/>
        </w:rPr>
        <w:t>Axt -&gt; A</w:t>
      </w:r>
      <w:r w:rsidRPr="00975AB3">
        <w:rPr>
          <w:lang w:val="pt-PT" w:eastAsia="en-IE"/>
        </w:rPr>
        <w:tab/>
      </w:r>
      <w:r w:rsidRPr="00975AB3">
        <w:rPr>
          <w:lang w:val="pt-PT" w:eastAsia="en-IE"/>
        </w:rPr>
        <w:tab/>
        <w:t>[1,1]</w:t>
      </w:r>
    </w:p>
    <w:p w:rsidR="00E217BA" w:rsidRPr="00095048" w:rsidRDefault="00E217BA" w:rsidP="00E217BA">
      <w:pPr>
        <w:spacing w:after="0" w:line="240" w:lineRule="auto"/>
        <w:rPr>
          <w:lang w:val="pt-PT" w:eastAsia="en-IE"/>
        </w:rPr>
      </w:pPr>
      <w:r w:rsidRPr="00095048">
        <w:rPr>
          <w:lang w:val="pt-PT" w:eastAsia="en-IE"/>
        </w:rPr>
        <w:t>R2:</w:t>
      </w:r>
      <w:r w:rsidRPr="00095048">
        <w:rPr>
          <w:lang w:val="pt-PT" w:eastAsia="en-IE"/>
        </w:rPr>
        <w:tab/>
      </w:r>
      <w:r>
        <w:rPr>
          <w:lang w:val="pt-PT" w:eastAsia="en-IE"/>
        </w:rPr>
        <w:tab/>
      </w:r>
      <w:r w:rsidRPr="00095048">
        <w:rPr>
          <w:lang w:val="pt-PT" w:eastAsia="en-IE"/>
        </w:rPr>
        <w:t>A -&gt; B</w:t>
      </w:r>
      <w:r w:rsidRPr="00095048">
        <w:rPr>
          <w:lang w:val="pt-PT" w:eastAsia="en-IE"/>
        </w:rPr>
        <w:tab/>
      </w:r>
      <w:r w:rsidRPr="00095048">
        <w:rPr>
          <w:lang w:val="pt-PT" w:eastAsia="en-IE"/>
        </w:rPr>
        <w:tab/>
      </w:r>
      <w:r>
        <w:rPr>
          <w:lang w:val="pt-PT" w:eastAsia="en-IE"/>
        </w:rPr>
        <w:t>[0</w:t>
      </w:r>
      <w:r w:rsidRPr="00F7149E">
        <w:rPr>
          <w:lang w:val="pt-PT" w:eastAsia="en-IE"/>
        </w:rPr>
        <w:t>,1</w:t>
      </w:r>
      <w:r>
        <w:rPr>
          <w:lang w:val="pt-PT" w:eastAsia="en-IE"/>
        </w:rPr>
        <w:t>00</w:t>
      </w:r>
      <w:r w:rsidRPr="00F7149E">
        <w:rPr>
          <w:lang w:val="pt-PT" w:eastAsia="en-IE"/>
        </w:rPr>
        <w:t>]</w:t>
      </w:r>
    </w:p>
    <w:p w:rsidR="00E217BA" w:rsidRPr="00F7149E" w:rsidRDefault="00E217BA" w:rsidP="00E217BA">
      <w:pPr>
        <w:spacing w:after="0" w:line="240" w:lineRule="auto"/>
        <w:rPr>
          <w:lang w:val="pt-PT" w:eastAsia="en-IE"/>
        </w:rPr>
      </w:pPr>
      <w:r w:rsidRPr="00F7149E">
        <w:rPr>
          <w:lang w:val="pt-PT" w:eastAsia="en-IE"/>
        </w:rPr>
        <w:t>R3:</w:t>
      </w:r>
      <w:r w:rsidRPr="00F7149E">
        <w:rPr>
          <w:lang w:val="pt-PT" w:eastAsia="en-IE"/>
        </w:rPr>
        <w:tab/>
      </w:r>
      <w:r>
        <w:rPr>
          <w:lang w:val="pt-PT" w:eastAsia="en-IE"/>
        </w:rPr>
        <w:tab/>
      </w:r>
      <w:r w:rsidRPr="00F7149E">
        <w:rPr>
          <w:lang w:val="pt-PT" w:eastAsia="en-IE"/>
        </w:rPr>
        <w:t>B -&gt; C</w:t>
      </w:r>
      <w:r>
        <w:rPr>
          <w:lang w:val="pt-PT" w:eastAsia="en-IE"/>
        </w:rPr>
        <w:tab/>
      </w:r>
      <w:r>
        <w:rPr>
          <w:lang w:val="pt-PT" w:eastAsia="en-IE"/>
        </w:rPr>
        <w:tab/>
        <w:t>[0</w:t>
      </w:r>
      <w:r w:rsidRPr="00F7149E">
        <w:rPr>
          <w:lang w:val="pt-PT" w:eastAsia="en-IE"/>
        </w:rPr>
        <w:t>,1</w:t>
      </w:r>
      <w:r>
        <w:rPr>
          <w:lang w:val="pt-PT" w:eastAsia="en-IE"/>
        </w:rPr>
        <w:t>00</w:t>
      </w:r>
      <w:r w:rsidRPr="00F7149E">
        <w:rPr>
          <w:lang w:val="pt-PT" w:eastAsia="en-IE"/>
        </w:rPr>
        <w:t>]</w:t>
      </w:r>
    </w:p>
    <w:p w:rsidR="00E217BA" w:rsidRPr="00F7149E" w:rsidRDefault="00E217BA" w:rsidP="00E217BA">
      <w:pPr>
        <w:spacing w:after="0" w:line="240" w:lineRule="auto"/>
        <w:rPr>
          <w:lang w:val="pt-PT" w:eastAsia="en-IE"/>
        </w:rPr>
      </w:pPr>
      <w:r w:rsidRPr="00F7149E">
        <w:rPr>
          <w:lang w:val="pt-PT" w:eastAsia="en-IE"/>
        </w:rPr>
        <w:t>R4:</w:t>
      </w:r>
      <w:r w:rsidRPr="00F7149E">
        <w:rPr>
          <w:lang w:val="pt-PT" w:eastAsia="en-IE"/>
        </w:rPr>
        <w:tab/>
      </w:r>
      <w:r>
        <w:rPr>
          <w:lang w:val="pt-PT" w:eastAsia="en-IE"/>
        </w:rPr>
        <w:tab/>
      </w:r>
      <w:r w:rsidRPr="00F7149E">
        <w:rPr>
          <w:lang w:val="pt-PT" w:eastAsia="en-IE"/>
        </w:rPr>
        <w:t>C -&gt; D</w:t>
      </w:r>
      <w:r>
        <w:rPr>
          <w:lang w:val="pt-PT" w:eastAsia="en-IE"/>
        </w:rPr>
        <w:tab/>
      </w:r>
      <w:r>
        <w:rPr>
          <w:lang w:val="pt-PT" w:eastAsia="en-IE"/>
        </w:rPr>
        <w:tab/>
        <w:t>[0</w:t>
      </w:r>
      <w:r w:rsidRPr="00F7149E">
        <w:rPr>
          <w:lang w:val="pt-PT" w:eastAsia="en-IE"/>
        </w:rPr>
        <w:t>,1</w:t>
      </w:r>
      <w:r>
        <w:rPr>
          <w:lang w:val="pt-PT" w:eastAsia="en-IE"/>
        </w:rPr>
        <w:t>00</w:t>
      </w:r>
      <w:r w:rsidRPr="00F7149E">
        <w:rPr>
          <w:lang w:val="pt-PT" w:eastAsia="en-IE"/>
        </w:rPr>
        <w:t>]</w:t>
      </w:r>
    </w:p>
    <w:p w:rsidR="00E217BA" w:rsidRPr="00F7149E" w:rsidRDefault="00E217BA" w:rsidP="00E217BA">
      <w:pPr>
        <w:spacing w:after="0" w:line="240" w:lineRule="auto"/>
        <w:rPr>
          <w:lang w:val="pt-PT" w:eastAsia="en-IE"/>
        </w:rPr>
      </w:pPr>
      <w:r w:rsidRPr="00F7149E">
        <w:rPr>
          <w:lang w:val="pt-PT" w:eastAsia="en-IE"/>
        </w:rPr>
        <w:t>R5:</w:t>
      </w:r>
      <w:r w:rsidRPr="00F7149E">
        <w:rPr>
          <w:lang w:val="pt-PT" w:eastAsia="en-IE"/>
        </w:rPr>
        <w:tab/>
      </w:r>
      <w:r>
        <w:rPr>
          <w:lang w:val="pt-PT" w:eastAsia="en-IE"/>
        </w:rPr>
        <w:tab/>
      </w:r>
      <w:r w:rsidRPr="00F7149E">
        <w:rPr>
          <w:lang w:val="pt-PT" w:eastAsia="en-IE"/>
        </w:rPr>
        <w:t>A -&gt; D</w:t>
      </w:r>
      <w:r>
        <w:rPr>
          <w:lang w:val="pt-PT" w:eastAsia="en-IE"/>
        </w:rPr>
        <w:tab/>
      </w:r>
      <w:r>
        <w:rPr>
          <w:lang w:val="pt-PT" w:eastAsia="en-IE"/>
        </w:rPr>
        <w:tab/>
        <w:t>[0</w:t>
      </w:r>
      <w:r w:rsidRPr="00F7149E">
        <w:rPr>
          <w:lang w:val="pt-PT" w:eastAsia="en-IE"/>
        </w:rPr>
        <w:t>,1</w:t>
      </w:r>
      <w:r>
        <w:rPr>
          <w:lang w:val="pt-PT" w:eastAsia="en-IE"/>
        </w:rPr>
        <w:t>00</w:t>
      </w:r>
      <w:r w:rsidRPr="00F7149E">
        <w:rPr>
          <w:lang w:val="pt-PT" w:eastAsia="en-IE"/>
        </w:rPr>
        <w:t>]</w:t>
      </w:r>
    </w:p>
    <w:p w:rsidR="00E217BA" w:rsidRPr="00975AB3" w:rsidRDefault="00E217BA" w:rsidP="00E217BA">
      <w:pPr>
        <w:spacing w:after="0" w:line="240" w:lineRule="auto"/>
        <w:rPr>
          <w:lang w:val="pt-PT" w:eastAsia="en-IE"/>
        </w:rPr>
      </w:pPr>
      <w:r w:rsidRPr="00975AB3">
        <w:rPr>
          <w:lang w:val="pt-PT" w:eastAsia="en-IE"/>
        </w:rPr>
        <w:t>R6:</w:t>
      </w:r>
      <w:r>
        <w:rPr>
          <w:lang w:val="pt-PT" w:eastAsia="en-IE"/>
        </w:rPr>
        <w:tab/>
      </w:r>
      <w:r w:rsidRPr="00975AB3">
        <w:rPr>
          <w:lang w:val="pt-PT" w:eastAsia="en-IE"/>
        </w:rPr>
        <w:tab/>
        <w:t>A -&gt; D</w:t>
      </w:r>
      <w:r w:rsidRPr="00975AB3">
        <w:rPr>
          <w:lang w:val="pt-PT" w:eastAsia="en-IE"/>
        </w:rPr>
        <w:tab/>
      </w:r>
      <w:r w:rsidRPr="00975AB3">
        <w:rPr>
          <w:lang w:val="pt-PT" w:eastAsia="en-IE"/>
        </w:rPr>
        <w:tab/>
        <w:t>[0,100]</w:t>
      </w:r>
    </w:p>
    <w:p w:rsidR="00E217BA" w:rsidRDefault="00E217BA" w:rsidP="00E217BA">
      <w:pPr>
        <w:spacing w:after="0" w:line="240" w:lineRule="auto"/>
        <w:rPr>
          <w:lang w:val="pt-PT" w:eastAsia="en-IE"/>
        </w:rPr>
      </w:pPr>
      <w:r w:rsidRPr="00975AB3">
        <w:rPr>
          <w:lang w:val="pt-PT" w:eastAsia="en-IE"/>
        </w:rPr>
        <w:t>R7:</w:t>
      </w:r>
      <w:r>
        <w:rPr>
          <w:lang w:val="pt-PT" w:eastAsia="en-IE"/>
        </w:rPr>
        <w:tab/>
      </w:r>
      <w:r w:rsidRPr="00975AB3">
        <w:rPr>
          <w:lang w:val="pt-PT" w:eastAsia="en-IE"/>
        </w:rPr>
        <w:tab/>
        <w:t>D -&gt; Dxt</w:t>
      </w:r>
      <w:r w:rsidRPr="00975AB3">
        <w:rPr>
          <w:lang w:val="pt-PT" w:eastAsia="en-IE"/>
        </w:rPr>
        <w:tab/>
      </w:r>
      <w:r w:rsidRPr="00975AB3">
        <w:rPr>
          <w:lang w:val="pt-PT" w:eastAsia="en-IE"/>
        </w:rPr>
        <w:tab/>
        <w:t>[0,100]</w:t>
      </w:r>
    </w:p>
    <w:p w:rsidR="00E217BA" w:rsidRPr="00975AB3" w:rsidRDefault="00E217BA" w:rsidP="00E217BA">
      <w:pPr>
        <w:spacing w:after="0" w:line="240" w:lineRule="auto"/>
        <w:rPr>
          <w:lang w:val="pt-PT" w:eastAsia="en-IE"/>
        </w:rPr>
      </w:pPr>
    </w:p>
    <w:p w:rsidR="00E217BA" w:rsidRPr="00095048" w:rsidRDefault="00E217BA" w:rsidP="00E217BA">
      <w:pPr>
        <w:spacing w:after="0" w:line="240" w:lineRule="auto"/>
        <w:rPr>
          <w:lang w:val="en-IE" w:eastAsia="en-IE"/>
        </w:rPr>
      </w:pPr>
      <w:r w:rsidRPr="00095048">
        <w:rPr>
          <w:lang w:val="en-IE" w:eastAsia="en-IE"/>
        </w:rPr>
        <w:t xml:space="preserve">Where </w:t>
      </w:r>
      <w:r w:rsidRPr="00045F4D">
        <w:rPr>
          <w:i/>
          <w:lang w:val="en-IE" w:eastAsia="en-IE"/>
        </w:rPr>
        <w:t>R1</w:t>
      </w:r>
      <w:r w:rsidRPr="00095048">
        <w:rPr>
          <w:lang w:val="en-IE" w:eastAsia="en-IE"/>
        </w:rPr>
        <w:t xml:space="preserve"> to </w:t>
      </w:r>
      <w:r w:rsidRPr="00045F4D">
        <w:rPr>
          <w:i/>
          <w:lang w:val="en-IE" w:eastAsia="en-IE"/>
        </w:rPr>
        <w:t>R7</w:t>
      </w:r>
      <w:r>
        <w:rPr>
          <w:lang w:val="en-IE" w:eastAsia="en-IE"/>
        </w:rPr>
        <w:t xml:space="preserve"> represent</w:t>
      </w:r>
      <w:r w:rsidRPr="00095048">
        <w:rPr>
          <w:lang w:val="en-IE" w:eastAsia="en-IE"/>
        </w:rPr>
        <w:t xml:space="preserve"> reactions, </w:t>
      </w:r>
      <w:r w:rsidRPr="00045F4D">
        <w:rPr>
          <w:i/>
          <w:lang w:val="en-IE" w:eastAsia="en-IE"/>
        </w:rPr>
        <w:t>A, B C</w:t>
      </w:r>
      <w:r w:rsidRPr="00095048">
        <w:rPr>
          <w:lang w:val="en-IE" w:eastAsia="en-IE"/>
        </w:rPr>
        <w:t xml:space="preserve"> an</w:t>
      </w:r>
      <w:r>
        <w:rPr>
          <w:lang w:val="en-IE" w:eastAsia="en-IE"/>
        </w:rPr>
        <w:t xml:space="preserve">d </w:t>
      </w:r>
      <w:r w:rsidRPr="00045F4D">
        <w:rPr>
          <w:i/>
          <w:lang w:val="en-IE" w:eastAsia="en-IE"/>
        </w:rPr>
        <w:t>D</w:t>
      </w:r>
      <w:r>
        <w:rPr>
          <w:lang w:val="en-IE" w:eastAsia="en-IE"/>
        </w:rPr>
        <w:t xml:space="preserve"> represent internal metabolites,</w:t>
      </w:r>
      <w:r w:rsidRPr="00095048">
        <w:rPr>
          <w:lang w:val="en-IE" w:eastAsia="en-IE"/>
        </w:rPr>
        <w:t xml:space="preserve"> </w:t>
      </w:r>
      <w:proofErr w:type="spellStart"/>
      <w:r w:rsidRPr="00095048">
        <w:rPr>
          <w:lang w:val="en-IE" w:eastAsia="en-IE"/>
        </w:rPr>
        <w:t>Axt</w:t>
      </w:r>
      <w:proofErr w:type="spellEnd"/>
      <w:r w:rsidRPr="00095048">
        <w:rPr>
          <w:lang w:val="en-IE" w:eastAsia="en-IE"/>
        </w:rPr>
        <w:t xml:space="preserve"> and</w:t>
      </w:r>
      <w:r>
        <w:rPr>
          <w:lang w:val="en-IE" w:eastAsia="en-IE"/>
        </w:rPr>
        <w:t xml:space="preserve"> </w:t>
      </w:r>
      <w:proofErr w:type="spellStart"/>
      <w:r>
        <w:rPr>
          <w:lang w:val="en-IE" w:eastAsia="en-IE"/>
        </w:rPr>
        <w:t>Dxt</w:t>
      </w:r>
      <w:proofErr w:type="spellEnd"/>
      <w:r>
        <w:rPr>
          <w:lang w:val="en-IE" w:eastAsia="en-IE"/>
        </w:rPr>
        <w:t xml:space="preserve"> represent external metabolites. Constraints are represented as [</w:t>
      </w:r>
      <w:r w:rsidRPr="00045F4D">
        <w:rPr>
          <w:i/>
          <w:lang w:val="en-IE" w:eastAsia="en-IE"/>
        </w:rPr>
        <w:t>lower bound,</w:t>
      </w:r>
      <w:r>
        <w:rPr>
          <w:i/>
          <w:lang w:val="en-IE" w:eastAsia="en-IE"/>
        </w:rPr>
        <w:t xml:space="preserve"> </w:t>
      </w:r>
      <w:r w:rsidRPr="00045F4D">
        <w:rPr>
          <w:i/>
          <w:lang w:val="en-IE" w:eastAsia="en-IE"/>
        </w:rPr>
        <w:t>upper bound</w:t>
      </w:r>
      <w:r>
        <w:rPr>
          <w:lang w:val="en-IE" w:eastAsia="en-IE"/>
        </w:rPr>
        <w:t>].</w:t>
      </w:r>
    </w:p>
    <w:p w:rsidR="00E217BA" w:rsidRDefault="00E217BA" w:rsidP="00E217BA">
      <w:pPr>
        <w:spacing w:after="0" w:line="240" w:lineRule="auto"/>
        <w:rPr>
          <w:lang w:val="en-IE" w:eastAsia="en-IE"/>
        </w:rPr>
      </w:pPr>
    </w:p>
    <w:p w:rsidR="00E217BA" w:rsidRPr="003152E9" w:rsidRDefault="00E217BA" w:rsidP="00E217BA">
      <w:pPr>
        <w:spacing w:after="0" w:line="240" w:lineRule="auto"/>
        <w:rPr>
          <w:i/>
          <w:lang w:val="en-IE" w:eastAsia="en-IE"/>
        </w:rPr>
      </w:pPr>
      <w:r w:rsidRPr="003152E9">
        <w:rPr>
          <w:i/>
          <w:lang w:val="en-IE" w:eastAsia="en-IE"/>
        </w:rPr>
        <w:t>Reference flux distribution</w:t>
      </w:r>
    </w:p>
    <w:p w:rsidR="00E217BA" w:rsidRPr="00DF432B" w:rsidRDefault="00E217BA" w:rsidP="00E217BA">
      <w:pPr>
        <w:spacing w:after="0" w:line="240" w:lineRule="auto"/>
        <w:rPr>
          <w:lang w:val="pt-PT" w:eastAsia="en-IE"/>
        </w:rPr>
      </w:pPr>
      <w:r w:rsidRPr="00DF432B">
        <w:rPr>
          <w:lang w:val="pt-PT" w:eastAsia="en-IE"/>
        </w:rPr>
        <w:t>R1</w:t>
      </w:r>
      <w:r w:rsidRPr="00DF432B">
        <w:rPr>
          <w:lang w:val="pt-PT" w:eastAsia="en-IE"/>
        </w:rPr>
        <w:tab/>
        <w:t>1</w:t>
      </w:r>
    </w:p>
    <w:p w:rsidR="00E217BA" w:rsidRPr="003D4190" w:rsidRDefault="00E217BA" w:rsidP="00E217BA">
      <w:pPr>
        <w:spacing w:after="0" w:line="240" w:lineRule="auto"/>
        <w:rPr>
          <w:lang w:val="pt-PT" w:eastAsia="en-IE"/>
        </w:rPr>
      </w:pPr>
      <w:r w:rsidRPr="003D4190">
        <w:rPr>
          <w:lang w:val="pt-PT" w:eastAsia="en-IE"/>
        </w:rPr>
        <w:t>R2</w:t>
      </w:r>
      <w:r>
        <w:rPr>
          <w:lang w:val="pt-PT" w:eastAsia="en-IE"/>
        </w:rPr>
        <w:tab/>
        <w:t>0</w:t>
      </w:r>
    </w:p>
    <w:p w:rsidR="00E217BA" w:rsidRPr="00F7149E" w:rsidRDefault="00E217BA" w:rsidP="00E217BA">
      <w:pPr>
        <w:spacing w:after="0" w:line="240" w:lineRule="auto"/>
        <w:rPr>
          <w:lang w:val="pt-PT" w:eastAsia="en-IE"/>
        </w:rPr>
      </w:pPr>
      <w:r w:rsidRPr="00F7149E">
        <w:rPr>
          <w:lang w:val="pt-PT" w:eastAsia="en-IE"/>
        </w:rPr>
        <w:t>R3</w:t>
      </w:r>
      <w:r>
        <w:rPr>
          <w:lang w:val="pt-PT" w:eastAsia="en-IE"/>
        </w:rPr>
        <w:tab/>
        <w:t>0</w:t>
      </w:r>
    </w:p>
    <w:p w:rsidR="00E217BA" w:rsidRPr="00F7149E" w:rsidRDefault="00E217BA" w:rsidP="00E217BA">
      <w:pPr>
        <w:spacing w:after="0" w:line="240" w:lineRule="auto"/>
        <w:rPr>
          <w:lang w:val="pt-PT" w:eastAsia="en-IE"/>
        </w:rPr>
      </w:pPr>
      <w:r w:rsidRPr="00F7149E">
        <w:rPr>
          <w:lang w:val="pt-PT" w:eastAsia="en-IE"/>
        </w:rPr>
        <w:t>R4</w:t>
      </w:r>
      <w:r>
        <w:rPr>
          <w:lang w:val="pt-PT" w:eastAsia="en-IE"/>
        </w:rPr>
        <w:tab/>
        <w:t>0</w:t>
      </w:r>
    </w:p>
    <w:p w:rsidR="00E217BA" w:rsidRPr="00F7149E" w:rsidRDefault="00E217BA" w:rsidP="00E217BA">
      <w:pPr>
        <w:spacing w:after="0" w:line="240" w:lineRule="auto"/>
        <w:rPr>
          <w:lang w:val="pt-PT" w:eastAsia="en-IE"/>
        </w:rPr>
      </w:pPr>
      <w:r w:rsidRPr="00F7149E">
        <w:rPr>
          <w:lang w:val="pt-PT" w:eastAsia="en-IE"/>
        </w:rPr>
        <w:t>R5</w:t>
      </w:r>
      <w:r>
        <w:rPr>
          <w:lang w:val="pt-PT" w:eastAsia="en-IE"/>
        </w:rPr>
        <w:tab/>
        <w:t>1</w:t>
      </w:r>
    </w:p>
    <w:p w:rsidR="00E217BA" w:rsidRPr="00F7149E" w:rsidRDefault="00E217BA" w:rsidP="00E217BA">
      <w:pPr>
        <w:spacing w:after="0" w:line="240" w:lineRule="auto"/>
        <w:rPr>
          <w:lang w:val="pt-PT" w:eastAsia="en-IE"/>
        </w:rPr>
      </w:pPr>
      <w:r>
        <w:rPr>
          <w:lang w:val="pt-PT" w:eastAsia="en-IE"/>
        </w:rPr>
        <w:t>R6</w:t>
      </w:r>
      <w:r>
        <w:rPr>
          <w:lang w:val="pt-PT" w:eastAsia="en-IE"/>
        </w:rPr>
        <w:tab/>
        <w:t>0</w:t>
      </w:r>
    </w:p>
    <w:p w:rsidR="00E217BA" w:rsidRDefault="00E217BA" w:rsidP="00E217BA">
      <w:pPr>
        <w:spacing w:after="0" w:line="240" w:lineRule="auto"/>
        <w:rPr>
          <w:lang w:val="pt-PT" w:eastAsia="en-IE"/>
        </w:rPr>
      </w:pPr>
      <w:r w:rsidRPr="00F7149E">
        <w:rPr>
          <w:lang w:val="pt-PT" w:eastAsia="en-IE"/>
        </w:rPr>
        <w:t>R7</w:t>
      </w:r>
      <w:r>
        <w:rPr>
          <w:lang w:val="pt-PT" w:eastAsia="en-IE"/>
        </w:rPr>
        <w:tab/>
        <w:t>1</w:t>
      </w:r>
    </w:p>
    <w:p w:rsidR="00E217BA" w:rsidRDefault="00E217BA" w:rsidP="00E217BA">
      <w:pPr>
        <w:spacing w:after="0" w:line="240" w:lineRule="auto"/>
        <w:rPr>
          <w:i/>
          <w:lang w:val="pt-PT" w:eastAsia="en-IE"/>
        </w:rPr>
      </w:pPr>
    </w:p>
    <w:p w:rsidR="00E217BA" w:rsidRPr="003152E9" w:rsidRDefault="00E217BA" w:rsidP="00E217BA">
      <w:pPr>
        <w:spacing w:after="0" w:line="240" w:lineRule="auto"/>
        <w:rPr>
          <w:i/>
          <w:lang w:val="pt-PT" w:eastAsia="en-IE"/>
        </w:rPr>
      </w:pPr>
      <w:r w:rsidRPr="003152E9">
        <w:rPr>
          <w:i/>
          <w:lang w:val="pt-PT" w:eastAsia="en-IE"/>
        </w:rPr>
        <w:t xml:space="preserve">Reference </w:t>
      </w:r>
      <w:r>
        <w:rPr>
          <w:i/>
          <w:lang w:val="pt-PT" w:eastAsia="en-IE"/>
        </w:rPr>
        <w:t>intracellular</w:t>
      </w:r>
      <w:r w:rsidRPr="003152E9">
        <w:rPr>
          <w:i/>
          <w:lang w:val="pt-PT" w:eastAsia="en-IE"/>
        </w:rPr>
        <w:t xml:space="preserve"> metabolite turnovers</w:t>
      </w:r>
    </w:p>
    <w:p w:rsidR="00E217BA" w:rsidRPr="00DE2E9D" w:rsidRDefault="00E217BA" w:rsidP="00E217BA">
      <w:pPr>
        <w:spacing w:after="0" w:line="240" w:lineRule="auto"/>
        <w:rPr>
          <w:lang w:val="en-IE" w:eastAsia="en-IE"/>
        </w:rPr>
      </w:pPr>
      <w:r w:rsidRPr="00DE2E9D">
        <w:rPr>
          <w:lang w:val="en-IE" w:eastAsia="en-IE"/>
        </w:rPr>
        <w:t>A</w:t>
      </w:r>
      <w:r w:rsidRPr="00DE2E9D">
        <w:rPr>
          <w:lang w:val="en-IE" w:eastAsia="en-IE"/>
        </w:rPr>
        <w:tab/>
        <w:t>1</w:t>
      </w:r>
    </w:p>
    <w:p w:rsidR="00E217BA" w:rsidRPr="00DE2E9D" w:rsidRDefault="00E217BA" w:rsidP="00E217BA">
      <w:pPr>
        <w:spacing w:after="0" w:line="240" w:lineRule="auto"/>
        <w:rPr>
          <w:lang w:val="en-IE" w:eastAsia="en-IE"/>
        </w:rPr>
      </w:pPr>
      <w:r w:rsidRPr="00DE2E9D">
        <w:rPr>
          <w:lang w:val="en-IE" w:eastAsia="en-IE"/>
        </w:rPr>
        <w:t>B</w:t>
      </w:r>
      <w:r w:rsidRPr="00DE2E9D">
        <w:rPr>
          <w:lang w:val="en-IE" w:eastAsia="en-IE"/>
        </w:rPr>
        <w:tab/>
        <w:t>0</w:t>
      </w:r>
    </w:p>
    <w:p w:rsidR="00E217BA" w:rsidRPr="00DE2E9D" w:rsidRDefault="00E217BA" w:rsidP="00E217BA">
      <w:pPr>
        <w:spacing w:after="0" w:line="240" w:lineRule="auto"/>
        <w:rPr>
          <w:lang w:val="en-IE" w:eastAsia="en-IE"/>
        </w:rPr>
      </w:pPr>
      <w:r w:rsidRPr="00DE2E9D">
        <w:rPr>
          <w:lang w:val="en-IE" w:eastAsia="en-IE"/>
        </w:rPr>
        <w:t>C</w:t>
      </w:r>
      <w:r w:rsidRPr="00DE2E9D">
        <w:rPr>
          <w:lang w:val="en-IE" w:eastAsia="en-IE"/>
        </w:rPr>
        <w:tab/>
        <w:t>0</w:t>
      </w:r>
    </w:p>
    <w:p w:rsidR="00E217BA" w:rsidRPr="00DE2E9D" w:rsidRDefault="00E217BA" w:rsidP="00E217BA">
      <w:pPr>
        <w:spacing w:after="0" w:line="240" w:lineRule="auto"/>
        <w:rPr>
          <w:lang w:val="en-IE" w:eastAsia="en-IE"/>
        </w:rPr>
      </w:pPr>
      <w:r w:rsidRPr="00DE2E9D">
        <w:rPr>
          <w:lang w:val="en-IE" w:eastAsia="en-IE"/>
        </w:rPr>
        <w:t>D</w:t>
      </w:r>
      <w:r w:rsidRPr="00DE2E9D">
        <w:rPr>
          <w:lang w:val="en-IE" w:eastAsia="en-IE"/>
        </w:rPr>
        <w:tab/>
        <w:t>1</w:t>
      </w:r>
    </w:p>
    <w:p w:rsidR="00E217BA" w:rsidRDefault="00E217BA" w:rsidP="00E217BA">
      <w:pPr>
        <w:rPr>
          <w:b/>
          <w:lang w:val="en-IE" w:eastAsia="en-IE"/>
        </w:rPr>
      </w:pPr>
    </w:p>
    <w:p w:rsidR="00E217BA" w:rsidRPr="00DE2E9D" w:rsidRDefault="00E217BA" w:rsidP="00E217BA">
      <w:pPr>
        <w:rPr>
          <w:b/>
          <w:lang w:val="en-IE" w:eastAsia="en-IE"/>
        </w:rPr>
      </w:pPr>
      <w:r>
        <w:rPr>
          <w:b/>
          <w:lang w:eastAsia="en-IE"/>
        </w:rPr>
        <w:t xml:space="preserve">Supplementary note 2: </w:t>
      </w:r>
      <w:proofErr w:type="spellStart"/>
      <w:r w:rsidRPr="00DE2E9D">
        <w:rPr>
          <w:b/>
          <w:lang w:val="en-IE" w:eastAsia="en-IE"/>
        </w:rPr>
        <w:t>normlMoMA</w:t>
      </w:r>
      <w:proofErr w:type="spellEnd"/>
    </w:p>
    <w:p w:rsidR="00E217BA" w:rsidRDefault="00E217BA" w:rsidP="00E217BA">
      <w:r w:rsidRPr="00DE2E9D">
        <w:rPr>
          <w:lang w:val="en-IE"/>
        </w:rPr>
        <w:t>One possible approach to normalize the objective function</w:t>
      </w:r>
      <w:r w:rsidRPr="00D73F7C">
        <w:t xml:space="preserve"> variables </w:t>
      </w:r>
      <w:r>
        <w:t xml:space="preserve">with respect to the </w:t>
      </w:r>
      <w:r w:rsidRPr="00D73F7C">
        <w:t xml:space="preserve">stoichiometric </w:t>
      </w:r>
      <w:proofErr w:type="gramStart"/>
      <w:r w:rsidRPr="00D73F7C">
        <w:t>representation</w:t>
      </w:r>
      <w:r w:rsidRPr="00676B57">
        <w:t>,</w:t>
      </w:r>
      <w:proofErr w:type="gramEnd"/>
      <w:r w:rsidRPr="00676B57">
        <w:t xml:space="preserve"> </w:t>
      </w:r>
      <w:r>
        <w:t>can be achieved</w:t>
      </w:r>
      <w:r w:rsidRPr="00676B57">
        <w:t xml:space="preserve"> by dividing each variable by its value on the wild-type flux distribution – n</w:t>
      </w:r>
      <w:r>
        <w:t xml:space="preserve">ormalized </w:t>
      </w:r>
      <w:proofErr w:type="spellStart"/>
      <w:r w:rsidRPr="00676B57">
        <w:t>lMoMA</w:t>
      </w:r>
      <w:proofErr w:type="spellEnd"/>
      <w:r>
        <w:t xml:space="preserve"> (</w:t>
      </w:r>
      <w:proofErr w:type="spellStart"/>
      <w:r>
        <w:t>normlMoMA</w:t>
      </w:r>
      <w:proofErr w:type="spellEnd"/>
      <w:r>
        <w:t>)</w:t>
      </w:r>
      <w:r w:rsidRPr="00676B57">
        <w:t xml:space="preserve">. Albeit being simple, this normalization method has several drawbacks, the first one being the fact that many reactions have null fluxes on the wild-type flux distribution. The simplest solution to this problem would be to disregard the contribution of null fluxes to the objective function, biologically meaning that the onset of new enzymes would be costless. </w:t>
      </w:r>
      <w:r>
        <w:t>This</w:t>
      </w:r>
      <w:r w:rsidRPr="00676B57">
        <w:t xml:space="preserve"> normalization solves the inconsistency of the initial problem, since the calculated distance is constant independently of the matrix representation. </w:t>
      </w:r>
      <w:proofErr w:type="gramStart"/>
      <w:r w:rsidRPr="00676B57">
        <w:t xml:space="preserve">However, as </w:t>
      </w:r>
      <w:r w:rsidRPr="00E24C76">
        <w:rPr>
          <w:i/>
        </w:rPr>
        <w:t>R2-R3-R4</w:t>
      </w:r>
      <w:r w:rsidRPr="00676B57">
        <w:t xml:space="preserve"> and </w:t>
      </w:r>
      <w:r w:rsidRPr="00E24C76">
        <w:rPr>
          <w:i/>
        </w:rPr>
        <w:t>R6</w:t>
      </w:r>
      <w:r w:rsidRPr="00676B57">
        <w:t xml:space="preserve"> </w:t>
      </w:r>
      <w:r>
        <w:t xml:space="preserve">(toy-model, </w:t>
      </w:r>
      <w:r w:rsidRPr="00B17B35">
        <w:rPr>
          <w:b/>
        </w:rPr>
        <w:t>Fig</w:t>
      </w:r>
      <w:r>
        <w:rPr>
          <w:b/>
        </w:rPr>
        <w:t>.</w:t>
      </w:r>
      <w:proofErr w:type="gramEnd"/>
      <w:r w:rsidRPr="00B17B35">
        <w:rPr>
          <w:b/>
        </w:rPr>
        <w:t xml:space="preserve"> S</w:t>
      </w:r>
      <w:r>
        <w:rPr>
          <w:b/>
        </w:rPr>
        <w:t>3</w:t>
      </w:r>
      <w:r>
        <w:t>) have</w:t>
      </w:r>
      <w:r w:rsidRPr="00676B57">
        <w:t xml:space="preserve"> null fluxes on the wild-type flux distribution, and therefore </w:t>
      </w:r>
      <w:r>
        <w:t xml:space="preserve">they do </w:t>
      </w:r>
      <w:r w:rsidRPr="00676B57">
        <w:t>not</w:t>
      </w:r>
      <w:r>
        <w:t xml:space="preserve"> take</w:t>
      </w:r>
      <w:r w:rsidRPr="00676B57">
        <w:t xml:space="preserve"> part of the objective function, they represent alt</w:t>
      </w:r>
      <w:r>
        <w:t xml:space="preserve">ernative optima to the problem. Moreover, exclusion of the wild-type null fluxes from the objective function alters the biological principle underlying </w:t>
      </w:r>
      <w:proofErr w:type="spellStart"/>
      <w:r>
        <w:t>MoMA</w:t>
      </w:r>
      <w:proofErr w:type="spellEnd"/>
      <w:r>
        <w:t xml:space="preserve"> and increases the number of alternative optimal solutions.</w:t>
      </w:r>
    </w:p>
    <w:p w:rsidR="00E217BA" w:rsidRDefault="00E217BA" w:rsidP="00E217BA"/>
    <w:p w:rsidR="00E217BA" w:rsidRPr="00AA46E4" w:rsidRDefault="00E217BA" w:rsidP="00E217BA">
      <w:r>
        <w:rPr>
          <w:b/>
          <w:lang w:eastAsia="en-IE"/>
        </w:rPr>
        <w:lastRenderedPageBreak/>
        <w:t xml:space="preserve">Supplementary note 3: </w:t>
      </w:r>
      <w:r w:rsidRPr="002D420E">
        <w:rPr>
          <w:b/>
          <w:lang w:val="en-IE" w:eastAsia="en-IE"/>
        </w:rPr>
        <w:t xml:space="preserve">Impact of scaling stoichiometry on finding the optimal solution for metabolic flux distributions using FBA-like objective functions – Analytical </w:t>
      </w:r>
      <w:r>
        <w:rPr>
          <w:b/>
          <w:lang w:val="en-IE" w:eastAsia="en-IE"/>
        </w:rPr>
        <w:t>evidence</w:t>
      </w:r>
    </w:p>
    <w:p w:rsidR="00E217BA" w:rsidRPr="007962B2" w:rsidRDefault="00E217BA" w:rsidP="00E217BA">
      <w:pPr>
        <w:spacing w:after="0"/>
      </w:pPr>
      <w:r w:rsidRPr="007962B2">
        <w:t>Consider the problem</w:t>
      </w:r>
    </w:p>
    <w:p w:rsidR="00E217BA" w:rsidRPr="007962B2" w:rsidRDefault="00E217BA" w:rsidP="00E217BA">
      <w:pPr>
        <w:spacing w:after="0"/>
        <w:jc w:val="center"/>
        <w:rPr>
          <w:rFonts w:eastAsiaTheme="minorEastAsia"/>
        </w:rPr>
      </w:pPr>
      <w:r w:rsidRPr="007962B2">
        <w:rPr>
          <w:rFonts w:eastAsiaTheme="minorEastAsia"/>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16.65pt" o:ole="">
            <v:imagedata r:id="rId6" o:title=""/>
          </v:shape>
          <o:OLEObject Type="Embed" ProgID="Equation.3" ShapeID="_x0000_i1025" DrawAspect="Content" ObjectID="_1410700335" r:id="rId7"/>
        </w:object>
      </w:r>
      <w:r w:rsidRPr="007962B2">
        <w:rPr>
          <w:rFonts w:eastAsiaTheme="minorEastAsia"/>
          <w:position w:val="-48"/>
        </w:rPr>
        <w:object w:dxaOrig="1840" w:dyaOrig="1080">
          <v:shape id="_x0000_i1026" type="#_x0000_t75" style="width:92.4pt;height:54.8pt" o:ole="">
            <v:imagedata r:id="rId8" o:title=""/>
          </v:shape>
          <o:OLEObject Type="Embed" ProgID="Equation.3" ShapeID="_x0000_i1026" DrawAspect="Content" ObjectID="_1410700336" r:id="rId9"/>
        </w:object>
      </w:r>
    </w:p>
    <w:p w:rsidR="00E217BA" w:rsidRPr="007962B2" w:rsidRDefault="00E217BA" w:rsidP="00E217BA">
      <w:pPr>
        <w:spacing w:after="0"/>
      </w:pPr>
      <w:r w:rsidRPr="007962B2">
        <w:t xml:space="preserve">Where </w:t>
      </w:r>
      <w:r w:rsidRPr="007962B2">
        <w:rPr>
          <w:position w:val="-6"/>
        </w:rPr>
        <w:object w:dxaOrig="200" w:dyaOrig="220">
          <v:shape id="_x0000_i1027" type="#_x0000_t75" style="width:10.2pt;height:10.75pt" o:ole="">
            <v:imagedata r:id="rId10" o:title=""/>
          </v:shape>
          <o:OLEObject Type="Embed" ProgID="Equation.3" ShapeID="_x0000_i1027" DrawAspect="Content" ObjectID="_1410700337" r:id="rId11"/>
        </w:object>
      </w:r>
      <w:r w:rsidRPr="007962B2">
        <w:t xml:space="preserve"> is the index of variable </w:t>
      </w:r>
      <w:r w:rsidRPr="007962B2">
        <w:rPr>
          <w:position w:val="-12"/>
        </w:rPr>
        <w:object w:dxaOrig="260" w:dyaOrig="360">
          <v:shape id="_x0000_i1028" type="#_x0000_t75" style="width:12.9pt;height:18.25pt" o:ole="">
            <v:imagedata r:id="rId12" o:title=""/>
          </v:shape>
          <o:OLEObject Type="Embed" ProgID="Equation.3" ShapeID="_x0000_i1028" DrawAspect="Content" ObjectID="_1410700338" r:id="rId13"/>
        </w:object>
      </w:r>
      <w:r w:rsidRPr="007962B2">
        <w:t xml:space="preserve">on the </w:t>
      </w:r>
      <w:proofErr w:type="gramStart"/>
      <w:r w:rsidRPr="007962B2">
        <w:t xml:space="preserve">matrix </w:t>
      </w:r>
      <w:proofErr w:type="gramEnd"/>
      <w:r w:rsidRPr="007962B2">
        <w:rPr>
          <w:position w:val="-6"/>
        </w:rPr>
        <w:object w:dxaOrig="220" w:dyaOrig="279">
          <v:shape id="_x0000_i1029" type="#_x0000_t75" style="width:10.75pt;height:14.5pt" o:ole="">
            <v:imagedata r:id="rId14" o:title=""/>
          </v:shape>
          <o:OLEObject Type="Embed" ProgID="Equation.3" ShapeID="_x0000_i1029" DrawAspect="Content" ObjectID="_1410700339" r:id="rId15"/>
        </w:object>
      </w:r>
      <w:r w:rsidRPr="007962B2">
        <w:t xml:space="preserve">. Note that this is a particular case of having a sum of non-normalized variables on the objective function, where all the entries of the objective function coefficients vector </w:t>
      </w:r>
      <w:r w:rsidRPr="007962B2">
        <w:rPr>
          <w:position w:val="-6"/>
        </w:rPr>
        <w:object w:dxaOrig="180" w:dyaOrig="220">
          <v:shape id="_x0000_i1030" type="#_x0000_t75" style="width:8.6pt;height:10.75pt" o:ole="">
            <v:imagedata r:id="rId16" o:title=""/>
          </v:shape>
          <o:OLEObject Type="Embed" ProgID="Equation.3" ShapeID="_x0000_i1030" DrawAspect="Content" ObjectID="_1410700340" r:id="rId17"/>
        </w:object>
      </w:r>
      <w:r w:rsidRPr="007962B2">
        <w:t xml:space="preserve"> are zero, except for the </w:t>
      </w:r>
      <w:proofErr w:type="spellStart"/>
      <w:r w:rsidRPr="007962B2">
        <w:rPr>
          <w:i/>
        </w:rPr>
        <w:t>a</w:t>
      </w:r>
      <w:r w:rsidRPr="007962B2">
        <w:rPr>
          <w:i/>
          <w:vertAlign w:val="superscript"/>
        </w:rPr>
        <w:t>th</w:t>
      </w:r>
      <w:proofErr w:type="spellEnd"/>
      <w:r w:rsidRPr="007962B2">
        <w:rPr>
          <w:i/>
          <w:vertAlign w:val="superscript"/>
        </w:rPr>
        <w:t xml:space="preserve"> </w:t>
      </w:r>
      <w:r w:rsidRPr="007962B2">
        <w:t>entry</w:t>
      </w:r>
      <w:r w:rsidRPr="007962B2">
        <w:rPr>
          <w:position w:val="-12"/>
        </w:rPr>
        <w:object w:dxaOrig="620" w:dyaOrig="360">
          <v:shape id="_x0000_i1031" type="#_x0000_t75" style="width:31.15pt;height:18.25pt" o:ole="">
            <v:imagedata r:id="rId18" o:title=""/>
          </v:shape>
          <o:OLEObject Type="Embed" ProgID="Equation.3" ShapeID="_x0000_i1031" DrawAspect="Content" ObjectID="_1410700341" r:id="rId19"/>
        </w:object>
      </w:r>
      <w:r w:rsidRPr="007962B2">
        <w:t xml:space="preserve">. As described in </w:t>
      </w:r>
      <w:r w:rsidRPr="007962B2">
        <w:rPr>
          <w:b/>
        </w:rPr>
        <w:t>Methods</w:t>
      </w:r>
      <w:r w:rsidRPr="007962B2">
        <w:t xml:space="preserve">, after scaling matrix </w:t>
      </w:r>
      <w:r w:rsidRPr="007962B2">
        <w:rPr>
          <w:position w:val="-6"/>
        </w:rPr>
        <w:object w:dxaOrig="220" w:dyaOrig="279">
          <v:shape id="_x0000_i1032" type="#_x0000_t75" style="width:10.75pt;height:14.5pt" o:ole="">
            <v:imagedata r:id="rId14" o:title=""/>
          </v:shape>
          <o:OLEObject Type="Embed" ProgID="Equation.3" ShapeID="_x0000_i1032" DrawAspect="Content" ObjectID="_1410700342" r:id="rId20"/>
        </w:object>
      </w:r>
      <w:r w:rsidRPr="007962B2">
        <w:t>with</w:t>
      </w:r>
      <w:r w:rsidRPr="007962B2">
        <w:rPr>
          <w:position w:val="-6"/>
        </w:rPr>
        <w:object w:dxaOrig="260" w:dyaOrig="279">
          <v:shape id="_x0000_i1033" type="#_x0000_t75" style="width:12.9pt;height:14.5pt" o:ole="">
            <v:imagedata r:id="rId21" o:title=""/>
          </v:shape>
          <o:OLEObject Type="Embed" ProgID="Equation.3" ShapeID="_x0000_i1033" DrawAspect="Content" ObjectID="_1410700343" r:id="rId22"/>
        </w:object>
      </w:r>
      <w:r w:rsidRPr="007962B2">
        <w:t>, the optimality condition becomes:</w:t>
      </w:r>
    </w:p>
    <w:p w:rsidR="00E217BA" w:rsidRDefault="00E217BA" w:rsidP="00E217BA">
      <w:pPr>
        <w:spacing w:after="0"/>
        <w:jc w:val="center"/>
        <w:rPr>
          <w:position w:val="-14"/>
        </w:rPr>
      </w:pPr>
      <w:r w:rsidRPr="007962B2">
        <w:rPr>
          <w:position w:val="-14"/>
        </w:rPr>
        <w:object w:dxaOrig="2340" w:dyaOrig="420">
          <v:shape id="_x0000_i1034" type="#_x0000_t75" style="width:118.2pt;height:20.4pt" o:ole="">
            <v:imagedata r:id="rId23" o:title=""/>
          </v:shape>
          <o:OLEObject Type="Embed" ProgID="Equation.3" ShapeID="_x0000_i1034" DrawAspect="Content" ObjectID="_1410700344" r:id="rId24"/>
        </w:object>
      </w:r>
    </w:p>
    <w:p w:rsidR="00E217BA" w:rsidRPr="007962B2" w:rsidRDefault="00E217BA" w:rsidP="00E217BA">
      <w:pPr>
        <w:spacing w:after="0"/>
      </w:pPr>
      <w:r>
        <w:rPr>
          <w:rFonts w:eastAsiaTheme="minorEastAsia"/>
        </w:rPr>
        <w:t>w</w:t>
      </w:r>
      <w:r w:rsidRPr="008D46C7">
        <w:rPr>
          <w:rFonts w:eastAsiaTheme="minorEastAsia"/>
        </w:rPr>
        <w:t xml:space="preserve">here </w:t>
      </w:r>
      <w:r w:rsidRPr="008D46C7">
        <w:rPr>
          <w:rFonts w:eastAsiaTheme="minorEastAsia"/>
          <w:position w:val="-10"/>
        </w:rPr>
        <w:object w:dxaOrig="200" w:dyaOrig="300">
          <v:shape id="_x0000_i1035" type="#_x0000_t75" style="width:10.2pt;height:15.6pt" o:ole="">
            <v:imagedata r:id="rId25" o:title=""/>
          </v:shape>
          <o:OLEObject Type="Embed" ProgID="Equation.3" ShapeID="_x0000_i1035" DrawAspect="Content" ObjectID="_1410700345" r:id="rId26"/>
        </w:object>
      </w:r>
      <w:r w:rsidRPr="008D46C7">
        <w:rPr>
          <w:rFonts w:eastAsiaTheme="minorEastAsia"/>
        </w:rPr>
        <w:t xml:space="preserve"> is the index of variable </w:t>
      </w:r>
      <w:r w:rsidRPr="008D46C7">
        <w:rPr>
          <w:rFonts w:eastAsiaTheme="minorEastAsia"/>
          <w:position w:val="-6"/>
        </w:rPr>
        <w:object w:dxaOrig="180" w:dyaOrig="220">
          <v:shape id="_x0000_i1036" type="#_x0000_t75" style="width:8.6pt;height:10.75pt" o:ole="">
            <v:imagedata r:id="rId27" o:title=""/>
          </v:shape>
          <o:OLEObject Type="Embed" ProgID="Equation.3" ShapeID="_x0000_i1036" DrawAspect="Content" ObjectID="_1410700346" r:id="rId28"/>
        </w:object>
      </w:r>
      <w:r w:rsidRPr="008D46C7">
        <w:rPr>
          <w:rFonts w:eastAsiaTheme="minorEastAsia"/>
        </w:rPr>
        <w:t xml:space="preserve"> in matrix</w:t>
      </w:r>
      <w:r w:rsidRPr="008D46C7">
        <w:rPr>
          <w:rFonts w:eastAsiaTheme="minorEastAsia"/>
          <w:position w:val="-6"/>
        </w:rPr>
        <w:object w:dxaOrig="220" w:dyaOrig="279">
          <v:shape id="_x0000_i1037" type="#_x0000_t75" style="width:10.75pt;height:14.5pt" o:ole="">
            <v:imagedata r:id="rId29" o:title=""/>
          </v:shape>
          <o:OLEObject Type="Embed" ProgID="Equation.3" ShapeID="_x0000_i1037" DrawAspect="Content" ObjectID="_1410700347" r:id="rId30"/>
        </w:object>
      </w:r>
      <w:r w:rsidRPr="008D46C7">
        <w:rPr>
          <w:rFonts w:eastAsiaTheme="minorEastAsia"/>
        </w:rPr>
        <w:t xml:space="preserve">, </w:t>
      </w:r>
      <w:r w:rsidRPr="008D46C7">
        <w:rPr>
          <w:rFonts w:eastAsiaTheme="minorEastAsia"/>
          <w:position w:val="-14"/>
        </w:rPr>
        <w:object w:dxaOrig="279" w:dyaOrig="420">
          <v:shape id="_x0000_i1038" type="#_x0000_t75" style="width:14.5pt;height:20.4pt" o:ole="">
            <v:imagedata r:id="rId31" o:title=""/>
          </v:shape>
          <o:OLEObject Type="Embed" ProgID="Equation.3" ShapeID="_x0000_i1038" DrawAspect="Content" ObjectID="_1410700348" r:id="rId32"/>
        </w:object>
      </w:r>
      <w:r w:rsidRPr="008D46C7">
        <w:rPr>
          <w:rFonts w:eastAsiaTheme="minorEastAsia"/>
        </w:rPr>
        <w:t xml:space="preserve">is the reduced cost of the variable </w:t>
      </w:r>
      <w:r w:rsidRPr="008D46C7">
        <w:rPr>
          <w:rFonts w:eastAsiaTheme="minorEastAsia"/>
          <w:position w:val="-14"/>
        </w:rPr>
        <w:object w:dxaOrig="260" w:dyaOrig="380">
          <v:shape id="_x0000_i1039" type="#_x0000_t75" style="width:12.9pt;height:19.35pt" o:ole="">
            <v:imagedata r:id="rId33" o:title=""/>
          </v:shape>
          <o:OLEObject Type="Embed" ProgID="Equation.3" ShapeID="_x0000_i1039" DrawAspect="Content" ObjectID="_1410700349" r:id="rId34"/>
        </w:object>
      </w:r>
      <w:r w:rsidRPr="008D46C7">
        <w:rPr>
          <w:rFonts w:eastAsiaTheme="minorEastAsia"/>
        </w:rPr>
        <w:t xml:space="preserve">, </w:t>
      </w:r>
      <w:r w:rsidRPr="008D46C7">
        <w:rPr>
          <w:position w:val="-14"/>
        </w:rPr>
        <w:object w:dxaOrig="260" w:dyaOrig="380">
          <v:shape id="_x0000_i1040" type="#_x0000_t75" style="width:12.9pt;height:19.35pt" o:ole="">
            <v:imagedata r:id="rId35" o:title=""/>
          </v:shape>
          <o:OLEObject Type="Embed" ProgID="Equation.3" ShapeID="_x0000_i1040" DrawAspect="Content" ObjectID="_1410700350" r:id="rId36"/>
        </w:object>
      </w:r>
      <w:r w:rsidRPr="008D46C7">
        <w:t>is the objective function coefficient of</w:t>
      </w:r>
      <w:r w:rsidRPr="008D46C7">
        <w:rPr>
          <w:rFonts w:eastAsiaTheme="minorEastAsia"/>
          <w:position w:val="-14"/>
        </w:rPr>
        <w:object w:dxaOrig="260" w:dyaOrig="380">
          <v:shape id="_x0000_i1041" type="#_x0000_t75" style="width:12.9pt;height:19.35pt" o:ole="">
            <v:imagedata r:id="rId37" o:title=""/>
          </v:shape>
          <o:OLEObject Type="Embed" ProgID="Equation.3" ShapeID="_x0000_i1041" DrawAspect="Content" ObjectID="_1410700351" r:id="rId38"/>
        </w:object>
      </w:r>
      <w:r w:rsidRPr="008D46C7">
        <w:rPr>
          <w:rFonts w:eastAsiaTheme="minorEastAsia"/>
        </w:rPr>
        <w:t xml:space="preserve">, </w:t>
      </w:r>
      <w:r w:rsidRPr="008D46C7">
        <w:rPr>
          <w:position w:val="-10"/>
        </w:rPr>
        <w:object w:dxaOrig="279" w:dyaOrig="340">
          <v:shape id="_x0000_i1042" type="#_x0000_t75" style="width:14.5pt;height:16.65pt" o:ole="">
            <v:imagedata r:id="rId39" o:title=""/>
          </v:shape>
          <o:OLEObject Type="Embed" ProgID="Equation.3" ShapeID="_x0000_i1042" DrawAspect="Content" ObjectID="_1410700352" r:id="rId40"/>
        </w:object>
      </w:r>
      <w:r w:rsidRPr="008D46C7">
        <w:t>is the vector containing the objective coefficients of basic variables</w:t>
      </w:r>
      <w:r>
        <w:t xml:space="preserve">, </w:t>
      </w:r>
      <w:r w:rsidRPr="008D46C7">
        <w:rPr>
          <w:rFonts w:eastAsiaTheme="minorEastAsia"/>
          <w:position w:val="-14"/>
        </w:rPr>
        <w:object w:dxaOrig="279" w:dyaOrig="380">
          <v:shape id="_x0000_i1043" type="#_x0000_t75" style="width:14.5pt;height:19.35pt" o:ole="">
            <v:imagedata r:id="rId41" o:title=""/>
          </v:shape>
          <o:OLEObject Type="Embed" ProgID="Equation.3" ShapeID="_x0000_i1043" DrawAspect="Content" ObjectID="_1410700353" r:id="rId42"/>
        </w:object>
      </w:r>
      <w:r w:rsidRPr="008D46C7">
        <w:rPr>
          <w:rFonts w:eastAsiaTheme="minorEastAsia"/>
        </w:rPr>
        <w:t xml:space="preserve">is the </w:t>
      </w:r>
      <w:proofErr w:type="spellStart"/>
      <w:r w:rsidRPr="008D46C7">
        <w:rPr>
          <w:rFonts w:eastAsiaTheme="minorEastAsia"/>
          <w:i/>
        </w:rPr>
        <w:t>j</w:t>
      </w:r>
      <w:r w:rsidRPr="008D46C7">
        <w:rPr>
          <w:rFonts w:eastAsiaTheme="minorEastAsia"/>
          <w:i/>
          <w:vertAlign w:val="superscript"/>
        </w:rPr>
        <w:t>th</w:t>
      </w:r>
      <w:proofErr w:type="spellEnd"/>
      <w:r w:rsidRPr="008D46C7">
        <w:rPr>
          <w:rFonts w:eastAsiaTheme="minorEastAsia"/>
        </w:rPr>
        <w:t xml:space="preserve"> column of matrix </w:t>
      </w:r>
      <w:r w:rsidRPr="008D46C7">
        <w:rPr>
          <w:rFonts w:eastAsiaTheme="minorEastAsia"/>
          <w:position w:val="-6"/>
        </w:rPr>
        <w:object w:dxaOrig="220" w:dyaOrig="279">
          <v:shape id="_x0000_i1044" type="#_x0000_t75" style="width:10.75pt;height:14.5pt" o:ole="">
            <v:imagedata r:id="rId29" o:title=""/>
          </v:shape>
          <o:OLEObject Type="Embed" ProgID="Equation.3" ShapeID="_x0000_i1044" DrawAspect="Content" ObjectID="_1410700354" r:id="rId43"/>
        </w:object>
      </w:r>
      <w:r>
        <w:rPr>
          <w:rFonts w:eastAsiaTheme="minorEastAsia"/>
        </w:rPr>
        <w:t xml:space="preserve">, </w:t>
      </w:r>
      <w:r w:rsidRPr="008D46C7">
        <w:rPr>
          <w:rFonts w:eastAsiaTheme="minorEastAsia"/>
          <w:position w:val="-6"/>
        </w:rPr>
        <w:object w:dxaOrig="260" w:dyaOrig="279">
          <v:shape id="_x0000_i1045" type="#_x0000_t75" style="width:12.9pt;height:14.5pt" o:ole="">
            <v:imagedata r:id="rId44" o:title=""/>
          </v:shape>
          <o:OLEObject Type="Embed" ProgID="Equation.3" ShapeID="_x0000_i1045" DrawAspect="Content" ObjectID="_1410700355" r:id="rId45"/>
        </w:object>
      </w:r>
      <w:r w:rsidRPr="008D46C7">
        <w:rPr>
          <w:rFonts w:eastAsiaTheme="minorEastAsia"/>
        </w:rPr>
        <w:t xml:space="preserve">is a </w:t>
      </w:r>
      <w:r w:rsidRPr="008D46C7">
        <w:rPr>
          <w:rFonts w:eastAsiaTheme="minorEastAsia"/>
          <w:position w:val="-6"/>
        </w:rPr>
        <w:object w:dxaOrig="420" w:dyaOrig="220">
          <v:shape id="_x0000_i1046" type="#_x0000_t75" style="width:20.4pt;height:10.75pt" o:ole="">
            <v:imagedata r:id="rId46" o:title=""/>
          </v:shape>
          <o:OLEObject Type="Embed" ProgID="Equation.3" ShapeID="_x0000_i1046" DrawAspect="Content" ObjectID="_1410700356" r:id="rId47"/>
        </w:object>
      </w:r>
      <w:r w:rsidRPr="008D46C7">
        <w:rPr>
          <w:rFonts w:eastAsiaTheme="minorEastAsia"/>
        </w:rPr>
        <w:t>positive diagonal matrix (</w:t>
      </w:r>
      <w:r w:rsidRPr="008D46C7">
        <w:rPr>
          <w:rFonts w:eastAsiaTheme="minorEastAsia"/>
          <w:b/>
        </w:rPr>
        <w:t>scaling matrix</w:t>
      </w:r>
      <w:r w:rsidRPr="008D46C7">
        <w:rPr>
          <w:rFonts w:eastAsiaTheme="minorEastAsia"/>
        </w:rPr>
        <w:t xml:space="preserve">) and </w:t>
      </w:r>
      <w:r w:rsidRPr="008D46C7">
        <w:rPr>
          <w:position w:val="-14"/>
        </w:rPr>
        <w:object w:dxaOrig="320" w:dyaOrig="380">
          <v:shape id="_x0000_i1047" type="#_x0000_t75" style="width:15.6pt;height:19.35pt" o:ole="">
            <v:imagedata r:id="rId48" o:title=""/>
          </v:shape>
          <o:OLEObject Type="Embed" ProgID="Equation.3" ShapeID="_x0000_i1047" DrawAspect="Content" ObjectID="_1410700357" r:id="rId49"/>
        </w:object>
      </w:r>
      <w:r w:rsidRPr="008D46C7">
        <w:t>is the scaling factor for the</w:t>
      </w:r>
      <w:r w:rsidRPr="008D46C7">
        <w:rPr>
          <w:rFonts w:eastAsiaTheme="minorEastAsia"/>
          <w:i/>
        </w:rPr>
        <w:t xml:space="preserve"> </w:t>
      </w:r>
      <w:proofErr w:type="spellStart"/>
      <w:r w:rsidRPr="008D46C7">
        <w:rPr>
          <w:rFonts w:eastAsiaTheme="minorEastAsia"/>
          <w:i/>
        </w:rPr>
        <w:t>j</w:t>
      </w:r>
      <w:r w:rsidRPr="008D46C7">
        <w:rPr>
          <w:rFonts w:eastAsiaTheme="minorEastAsia"/>
          <w:i/>
          <w:vertAlign w:val="superscript"/>
        </w:rPr>
        <w:t>th</w:t>
      </w:r>
      <w:proofErr w:type="spellEnd"/>
      <w:r w:rsidRPr="008D46C7">
        <w:t xml:space="preserve"> column of matrix</w:t>
      </w:r>
      <w:r>
        <w:t xml:space="preserve"> </w:t>
      </w:r>
      <w:r w:rsidRPr="008D46C7">
        <w:rPr>
          <w:rFonts w:eastAsiaTheme="minorEastAsia"/>
          <w:position w:val="-6"/>
        </w:rPr>
        <w:object w:dxaOrig="220" w:dyaOrig="279">
          <v:shape id="_x0000_i1048" type="#_x0000_t75" style="width:10.75pt;height:14.5pt" o:ole="">
            <v:imagedata r:id="rId29" o:title=""/>
          </v:shape>
          <o:OLEObject Type="Embed" ProgID="Equation.3" ShapeID="_x0000_i1048" DrawAspect="Content" ObjectID="_1410700358" r:id="rId50"/>
        </w:object>
      </w:r>
      <w:r>
        <w:t>[1].</w:t>
      </w:r>
    </w:p>
    <w:p w:rsidR="00E217BA" w:rsidRDefault="00E217BA" w:rsidP="00E217BA">
      <w:pPr>
        <w:spacing w:after="0"/>
      </w:pPr>
    </w:p>
    <w:p w:rsidR="00E217BA" w:rsidRPr="007962B2" w:rsidRDefault="00E217BA" w:rsidP="00E217BA">
      <w:pPr>
        <w:spacing w:after="0"/>
      </w:pPr>
      <w:r w:rsidRPr="007962B2">
        <w:t xml:space="preserve">Three different cases should be considered and in all of them we will show that the </w:t>
      </w:r>
      <w:r w:rsidRPr="007962B2">
        <w:rPr>
          <w:b/>
        </w:rPr>
        <w:t>optimality condition is satisfied</w:t>
      </w:r>
      <w:r w:rsidRPr="007962B2">
        <w:t>.</w:t>
      </w:r>
    </w:p>
    <w:p w:rsidR="00E217BA" w:rsidRPr="007962B2" w:rsidRDefault="00E217BA" w:rsidP="00E217BA">
      <w:pPr>
        <w:pStyle w:val="ListParagraph"/>
        <w:numPr>
          <w:ilvl w:val="0"/>
          <w:numId w:val="1"/>
        </w:numPr>
        <w:spacing w:after="0"/>
        <w:jc w:val="left"/>
      </w:pPr>
      <w:r w:rsidRPr="007962B2">
        <w:rPr>
          <w:position w:val="-10"/>
        </w:rPr>
        <w:object w:dxaOrig="1579" w:dyaOrig="320">
          <v:shape id="_x0000_i1049" type="#_x0000_t75" style="width:79.5pt;height:15.6pt" o:ole="">
            <v:imagedata r:id="rId51" o:title=""/>
          </v:shape>
          <o:OLEObject Type="Embed" ProgID="Equation.3" ShapeID="_x0000_i1049" DrawAspect="Content" ObjectID="_1410700359" r:id="rId52"/>
        </w:object>
      </w:r>
    </w:p>
    <w:p w:rsidR="00E217BA" w:rsidRPr="007962B2" w:rsidRDefault="00E217BA" w:rsidP="00E217BA">
      <w:pPr>
        <w:pStyle w:val="ListParagraph"/>
        <w:spacing w:after="0"/>
      </w:pPr>
      <w:r w:rsidRPr="007962B2">
        <w:rPr>
          <w:position w:val="-36"/>
        </w:rPr>
        <w:object w:dxaOrig="2079" w:dyaOrig="840">
          <v:shape id="_x0000_i1050" type="#_x0000_t75" style="width:103.15pt;height:41.9pt" o:ole="">
            <v:imagedata r:id="rId53" o:title=""/>
          </v:shape>
          <o:OLEObject Type="Embed" ProgID="Equation.3" ShapeID="_x0000_i1050" DrawAspect="Content" ObjectID="_1410700360" r:id="rId54"/>
        </w:object>
      </w:r>
    </w:p>
    <w:p w:rsidR="00E217BA" w:rsidRPr="007962B2" w:rsidRDefault="00E217BA" w:rsidP="00E217BA">
      <w:pPr>
        <w:pStyle w:val="ListParagraph"/>
        <w:spacing w:after="0"/>
      </w:pPr>
      <w:r w:rsidRPr="007962B2">
        <w:t>The optimality condition is satisfied.</w:t>
      </w:r>
    </w:p>
    <w:p w:rsidR="00E217BA" w:rsidRPr="007962B2" w:rsidRDefault="00E217BA" w:rsidP="00E217BA">
      <w:pPr>
        <w:pStyle w:val="ListParagraph"/>
        <w:numPr>
          <w:ilvl w:val="0"/>
          <w:numId w:val="1"/>
        </w:numPr>
        <w:spacing w:after="0"/>
        <w:jc w:val="left"/>
      </w:pPr>
      <w:r w:rsidRPr="007962B2">
        <w:rPr>
          <w:position w:val="-10"/>
        </w:rPr>
        <w:object w:dxaOrig="1579" w:dyaOrig="320">
          <v:shape id="_x0000_i1051" type="#_x0000_t75" style="width:79.5pt;height:15.6pt" o:ole="">
            <v:imagedata r:id="rId55" o:title=""/>
          </v:shape>
          <o:OLEObject Type="Embed" ProgID="Equation.3" ShapeID="_x0000_i1051" DrawAspect="Content" ObjectID="_1410700361" r:id="rId56"/>
        </w:object>
      </w:r>
    </w:p>
    <w:p w:rsidR="00E217BA" w:rsidRPr="007962B2" w:rsidRDefault="00E217BA" w:rsidP="00E217BA">
      <w:pPr>
        <w:pStyle w:val="ListParagraph"/>
        <w:spacing w:after="0"/>
      </w:pPr>
      <w:r w:rsidRPr="007962B2">
        <w:rPr>
          <w:position w:val="-38"/>
        </w:rPr>
        <w:object w:dxaOrig="4099" w:dyaOrig="880">
          <v:shape id="_x0000_i1052" type="#_x0000_t75" style="width:204.7pt;height:44.6pt" o:ole="">
            <v:imagedata r:id="rId57" o:title=""/>
          </v:shape>
          <o:OLEObject Type="Embed" ProgID="Equation.3" ShapeID="_x0000_i1052" DrawAspect="Content" ObjectID="_1410700362" r:id="rId58"/>
        </w:object>
      </w:r>
    </w:p>
    <w:p w:rsidR="00E217BA" w:rsidRPr="007962B2" w:rsidRDefault="00E217BA" w:rsidP="00E217BA">
      <w:pPr>
        <w:pStyle w:val="ListParagraph"/>
        <w:spacing w:after="0"/>
      </w:pPr>
      <w:r w:rsidRPr="007962B2">
        <w:t>The optimality condition is satisfied.</w:t>
      </w:r>
    </w:p>
    <w:p w:rsidR="00E217BA" w:rsidRPr="007962B2" w:rsidRDefault="00E217BA" w:rsidP="00E217BA">
      <w:pPr>
        <w:pStyle w:val="ListParagraph"/>
        <w:numPr>
          <w:ilvl w:val="0"/>
          <w:numId w:val="1"/>
        </w:numPr>
        <w:spacing w:after="0"/>
        <w:jc w:val="left"/>
      </w:pPr>
      <w:r w:rsidRPr="007962B2">
        <w:rPr>
          <w:position w:val="-6"/>
        </w:rPr>
        <w:object w:dxaOrig="600" w:dyaOrig="279">
          <v:shape id="_x0000_i1053" type="#_x0000_t75" style="width:30.1pt;height:14.5pt" o:ole="">
            <v:imagedata r:id="rId59" o:title=""/>
          </v:shape>
          <o:OLEObject Type="Embed" ProgID="Equation.3" ShapeID="_x0000_i1053" DrawAspect="Content" ObjectID="_1410700363" r:id="rId60"/>
        </w:object>
      </w:r>
    </w:p>
    <w:p w:rsidR="00E217BA" w:rsidRPr="007962B2" w:rsidRDefault="00E217BA" w:rsidP="00E217BA">
      <w:pPr>
        <w:pStyle w:val="ListParagraph"/>
        <w:spacing w:after="0"/>
        <w:rPr>
          <w:position w:val="-6"/>
        </w:rPr>
      </w:pPr>
      <w:r w:rsidRPr="007962B2">
        <w:rPr>
          <w:position w:val="-16"/>
        </w:rPr>
        <w:object w:dxaOrig="3340" w:dyaOrig="440">
          <v:shape id="_x0000_i1054" type="#_x0000_t75" style="width:168.2pt;height:22.55pt" o:ole="">
            <v:imagedata r:id="rId61" o:title=""/>
          </v:shape>
          <o:OLEObject Type="Embed" ProgID="Equation.3" ShapeID="_x0000_i1054" DrawAspect="Content" ObjectID="_1410700364" r:id="rId62"/>
        </w:object>
      </w:r>
    </w:p>
    <w:p w:rsidR="00E217BA" w:rsidRPr="007962B2" w:rsidRDefault="00E217BA" w:rsidP="00E217BA">
      <w:pPr>
        <w:pStyle w:val="ListParagraph"/>
        <w:spacing w:after="0"/>
      </w:pPr>
      <w:r w:rsidRPr="007962B2">
        <w:rPr>
          <w:position w:val="-34"/>
        </w:rPr>
        <w:object w:dxaOrig="2299" w:dyaOrig="800">
          <v:shape id="_x0000_i1055" type="#_x0000_t75" style="width:116.6pt;height:39.75pt" o:ole="">
            <v:imagedata r:id="rId63" o:title=""/>
          </v:shape>
          <o:OLEObject Type="Embed" ProgID="Equation.3" ShapeID="_x0000_i1055" DrawAspect="Content" ObjectID="_1410700365" r:id="rId64"/>
        </w:object>
      </w:r>
    </w:p>
    <w:p w:rsidR="00E217BA" w:rsidRDefault="00E217BA" w:rsidP="00E217BA">
      <w:pPr>
        <w:pStyle w:val="ListParagraph"/>
        <w:spacing w:after="0"/>
      </w:pPr>
      <w:r w:rsidRPr="007962B2">
        <w:lastRenderedPageBreak/>
        <w:t>As</w:t>
      </w:r>
      <w:r w:rsidRPr="007962B2">
        <w:rPr>
          <w:position w:val="-14"/>
        </w:rPr>
        <w:object w:dxaOrig="1340" w:dyaOrig="400">
          <v:shape id="_x0000_i1056" type="#_x0000_t75" style="width:67.15pt;height:21.5pt" o:ole="">
            <v:imagedata r:id="rId65" o:title=""/>
          </v:shape>
          <o:OLEObject Type="Embed" ProgID="Equation.3" ShapeID="_x0000_i1056" DrawAspect="Content" ObjectID="_1410700366" r:id="rId66"/>
        </w:object>
      </w:r>
      <w:r w:rsidRPr="007962B2">
        <w:t xml:space="preserve">and all entries of the matrix </w:t>
      </w:r>
      <w:r w:rsidRPr="007962B2">
        <w:rPr>
          <w:position w:val="-6"/>
        </w:rPr>
        <w:object w:dxaOrig="260" w:dyaOrig="279">
          <v:shape id="_x0000_i1057" type="#_x0000_t75" style="width:12.9pt;height:14.5pt" o:ole="">
            <v:imagedata r:id="rId67" o:title=""/>
          </v:shape>
          <o:OLEObject Type="Embed" ProgID="Equation.3" ShapeID="_x0000_i1057" DrawAspect="Content" ObjectID="_1410700367" r:id="rId68"/>
        </w:object>
      </w:r>
      <w:r w:rsidRPr="007962B2">
        <w:t>are positive, the optimality condition is always satisfied.</w:t>
      </w:r>
    </w:p>
    <w:p w:rsidR="00E217BA" w:rsidRPr="005C221E" w:rsidRDefault="00E217BA" w:rsidP="00E217BA"/>
    <w:p w:rsidR="00E217BA" w:rsidRPr="00AA46E4" w:rsidRDefault="00E217BA" w:rsidP="00E217BA">
      <w:pPr>
        <w:pStyle w:val="Heading1"/>
      </w:pPr>
      <w:r w:rsidRPr="00AA46E4">
        <w:t>References</w:t>
      </w:r>
    </w:p>
    <w:p w:rsidR="006B5FBB" w:rsidRDefault="00E217BA" w:rsidP="00E217BA">
      <w:pPr>
        <w:pStyle w:val="NormalWeb"/>
        <w:numPr>
          <w:ilvl w:val="0"/>
          <w:numId w:val="2"/>
        </w:numPr>
        <w:ind w:hanging="720"/>
      </w:pPr>
      <w:r w:rsidRPr="00253CF4">
        <w:rPr>
          <w:rFonts w:ascii="Calibri" w:hAnsi="Calibri" w:cs="Calibri"/>
          <w:sz w:val="20"/>
        </w:rPr>
        <w:t xml:space="preserve">Bertsimas D, </w:t>
      </w:r>
      <w:proofErr w:type="spellStart"/>
      <w:r w:rsidRPr="00253CF4">
        <w:rPr>
          <w:rFonts w:ascii="Calibri" w:hAnsi="Calibri" w:cs="Calibri"/>
          <w:sz w:val="20"/>
        </w:rPr>
        <w:t>Tsitsiklis</w:t>
      </w:r>
      <w:proofErr w:type="spellEnd"/>
      <w:r w:rsidRPr="00253CF4">
        <w:rPr>
          <w:rFonts w:ascii="Calibri" w:hAnsi="Calibri" w:cs="Calibri"/>
          <w:sz w:val="20"/>
        </w:rPr>
        <w:t xml:space="preserve"> JN (1997) Introduction to Linear Optimization. First Edit. Belmont, Massachusetts: Athena Scientific. </w:t>
      </w:r>
      <w:proofErr w:type="gramStart"/>
      <w:r w:rsidRPr="00253CF4">
        <w:rPr>
          <w:rFonts w:ascii="Calibri" w:hAnsi="Calibri" w:cs="Calibri"/>
          <w:sz w:val="20"/>
        </w:rPr>
        <w:t>p</w:t>
      </w:r>
      <w:proofErr w:type="gramEnd"/>
      <w:r w:rsidRPr="00253CF4">
        <w:rPr>
          <w:rFonts w:ascii="Calibri" w:hAnsi="Calibri" w:cs="Calibri"/>
          <w:sz w:val="20"/>
        </w:rPr>
        <w:t>.</w:t>
      </w:r>
    </w:p>
    <w:sectPr w:rsidR="006B5FBB" w:rsidSect="00A83C52">
      <w:footerReference w:type="default" r:id="rId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73629"/>
      <w:docPartObj>
        <w:docPartGallery w:val="Page Numbers (Bottom of Page)"/>
        <w:docPartUnique/>
      </w:docPartObj>
    </w:sdtPr>
    <w:sdtEndPr/>
    <w:sdtContent>
      <w:p w:rsidR="0018537A" w:rsidRDefault="00E217BA">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18537A" w:rsidRDefault="00E217BA">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D34BE"/>
    <w:multiLevelType w:val="hybridMultilevel"/>
    <w:tmpl w:val="3AE4C4B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69123865"/>
    <w:multiLevelType w:val="hybridMultilevel"/>
    <w:tmpl w:val="45AC6DE4"/>
    <w:lvl w:ilvl="0" w:tplc="38A44638">
      <w:start w:val="1"/>
      <w:numFmt w:val="decimal"/>
      <w:lvlText w:val="%1."/>
      <w:lvlJc w:val="left"/>
      <w:pPr>
        <w:ind w:left="720" w:hanging="360"/>
      </w:pPr>
      <w:rPr>
        <w:rFonts w:ascii="Calibri" w:hAnsi="Calibri" w:cs="Calibri"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217BA"/>
    <w:rsid w:val="00356966"/>
    <w:rsid w:val="004465EC"/>
    <w:rsid w:val="004E68C7"/>
    <w:rsid w:val="007916F8"/>
    <w:rsid w:val="007F20E4"/>
    <w:rsid w:val="009C3BA2"/>
    <w:rsid w:val="00CD5BAB"/>
    <w:rsid w:val="00DA7D33"/>
    <w:rsid w:val="00DB1821"/>
    <w:rsid w:val="00E217BA"/>
    <w:rsid w:val="00E657A8"/>
    <w:rsid w:val="00EF265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BA"/>
    <w:pPr>
      <w:spacing w:line="360" w:lineRule="auto"/>
      <w:jc w:val="both"/>
    </w:pPr>
    <w:rPr>
      <w:sz w:val="20"/>
      <w:lang w:val="en-US"/>
    </w:rPr>
  </w:style>
  <w:style w:type="paragraph" w:styleId="Heading1">
    <w:name w:val="heading 1"/>
    <w:basedOn w:val="Heading2"/>
    <w:next w:val="Normal"/>
    <w:link w:val="Heading1Char"/>
    <w:uiPriority w:val="9"/>
    <w:qFormat/>
    <w:rsid w:val="00E217BA"/>
    <w:pPr>
      <w:keepNext w:val="0"/>
      <w:keepLines w:val="0"/>
      <w:spacing w:before="0" w:after="200"/>
      <w:outlineLvl w:val="0"/>
    </w:pPr>
    <w:rPr>
      <w:rFonts w:eastAsiaTheme="minorHAnsi" w:cstheme="minorBidi"/>
      <w:bCs w:val="0"/>
      <w:color w:val="auto"/>
      <w:sz w:val="24"/>
      <w:szCs w:val="22"/>
      <w:lang w:val="en-IE" w:eastAsia="en-IE"/>
    </w:rPr>
  </w:style>
  <w:style w:type="paragraph" w:styleId="Heading2">
    <w:name w:val="heading 2"/>
    <w:basedOn w:val="Normal"/>
    <w:next w:val="Normal"/>
    <w:link w:val="Heading2Char"/>
    <w:uiPriority w:val="9"/>
    <w:semiHidden/>
    <w:unhideWhenUsed/>
    <w:qFormat/>
    <w:rsid w:val="00E217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7BA"/>
    <w:rPr>
      <w:rFonts w:asciiTheme="majorHAnsi" w:hAnsiTheme="majorHAnsi"/>
      <w:b/>
      <w:sz w:val="24"/>
      <w:lang w:eastAsia="en-IE"/>
    </w:rPr>
  </w:style>
  <w:style w:type="paragraph" w:styleId="NormalWeb">
    <w:name w:val="Normal (Web)"/>
    <w:basedOn w:val="Normal"/>
    <w:uiPriority w:val="99"/>
    <w:unhideWhenUsed/>
    <w:rsid w:val="00E217BA"/>
    <w:pPr>
      <w:spacing w:before="100" w:beforeAutospacing="1" w:after="100" w:afterAutospacing="1" w:line="240" w:lineRule="auto"/>
      <w:jc w:val="left"/>
    </w:pPr>
    <w:rPr>
      <w:rFonts w:ascii="Times New Roman" w:eastAsiaTheme="minorEastAsia" w:hAnsi="Times New Roman" w:cs="Times New Roman"/>
      <w:sz w:val="24"/>
      <w:szCs w:val="24"/>
      <w:lang w:val="en-IE" w:eastAsia="en-IE"/>
    </w:rPr>
  </w:style>
  <w:style w:type="paragraph" w:styleId="ListParagraph">
    <w:name w:val="List Paragraph"/>
    <w:basedOn w:val="Normal"/>
    <w:uiPriority w:val="34"/>
    <w:qFormat/>
    <w:rsid w:val="00E217BA"/>
    <w:pPr>
      <w:ind w:left="720"/>
      <w:contextualSpacing/>
    </w:pPr>
  </w:style>
  <w:style w:type="paragraph" w:styleId="Footer">
    <w:name w:val="footer"/>
    <w:basedOn w:val="Normal"/>
    <w:link w:val="FooterChar"/>
    <w:uiPriority w:val="99"/>
    <w:unhideWhenUsed/>
    <w:rsid w:val="00E21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7BA"/>
    <w:rPr>
      <w:sz w:val="20"/>
      <w:lang w:val="en-US"/>
    </w:rPr>
  </w:style>
  <w:style w:type="character" w:customStyle="1" w:styleId="Heading2Char">
    <w:name w:val="Heading 2 Char"/>
    <w:basedOn w:val="DefaultParagraphFont"/>
    <w:link w:val="Heading2"/>
    <w:uiPriority w:val="9"/>
    <w:semiHidden/>
    <w:rsid w:val="00E217BA"/>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1.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oleObject" Target="embeddings/oleObject22.bin"/><Relationship Id="rId50" Type="http://schemas.openxmlformats.org/officeDocument/2006/relationships/oleObject" Target="embeddings/oleObject24.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3.bin"/><Relationship Id="rId7" Type="http://schemas.openxmlformats.org/officeDocument/2006/relationships/oleObject" Target="embeddings/oleObject1.bin"/><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6.wmf"/><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image" Target="media/image23.wmf"/><Relationship Id="rId58" Type="http://schemas.openxmlformats.org/officeDocument/2006/relationships/oleObject" Target="embeddings/oleObject28.bin"/><Relationship Id="rId66" Type="http://schemas.openxmlformats.org/officeDocument/2006/relationships/oleObject" Target="embeddings/oleObject32.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29.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image" Target="media/image15.wmf"/><Relationship Id="rId43" Type="http://schemas.openxmlformats.org/officeDocument/2006/relationships/oleObject" Target="embeddings/oleObject20.bin"/><Relationship Id="rId48" Type="http://schemas.openxmlformats.org/officeDocument/2006/relationships/image" Target="media/image21.wmf"/><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footer" Target="footer1.xml"/><Relationship Id="rId8" Type="http://schemas.openxmlformats.org/officeDocument/2006/relationships/image" Target="media/image2.wmf"/><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7.bin"/><Relationship Id="rId46" Type="http://schemas.openxmlformats.org/officeDocument/2006/relationships/image" Target="media/image20.wmf"/><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8.bin"/><Relationship Id="rId41" Type="http://schemas.openxmlformats.org/officeDocument/2006/relationships/image" Target="media/image18.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764D7-64C6-450C-A184-6DBB46468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Rita</dc:creator>
  <cp:lastModifiedBy>Ana Rita</cp:lastModifiedBy>
  <cp:revision>1</cp:revision>
  <dcterms:created xsi:type="dcterms:W3CDTF">2012-10-02T14:21:00Z</dcterms:created>
  <dcterms:modified xsi:type="dcterms:W3CDTF">2012-10-02T14:24:00Z</dcterms:modified>
</cp:coreProperties>
</file>