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0C0" w:rsidRDefault="004A70C0" w:rsidP="004A7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Toc333191452"/>
      <w:r w:rsidRPr="00CD743D">
        <w:rPr>
          <w:rStyle w:val="SupplTablesandFiguresChar"/>
        </w:rPr>
        <w:t xml:space="preserve">Table </w:t>
      </w:r>
      <w:r w:rsidR="005A0C58">
        <w:rPr>
          <w:rStyle w:val="SupplTablesandFiguresChar"/>
        </w:rPr>
        <w:t>S</w:t>
      </w:r>
      <w:r w:rsidRPr="00CD743D">
        <w:rPr>
          <w:rStyle w:val="SupplTablesandFiguresChar"/>
        </w:rPr>
        <w:t>2</w:t>
      </w:r>
      <w:bookmarkEnd w:id="0"/>
      <w:r w:rsidRPr="00CD743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131A">
        <w:rPr>
          <w:rFonts w:ascii="Times New Roman" w:hAnsi="Times New Roman"/>
          <w:b/>
          <w:sz w:val="24"/>
          <w:szCs w:val="24"/>
        </w:rPr>
        <w:t>Upper and lower bounds for kinetic orders.</w:t>
      </w:r>
      <w:proofErr w:type="gramEnd"/>
    </w:p>
    <w:p w:rsidR="004A70C0" w:rsidRPr="002B3EDA" w:rsidRDefault="004A70C0" w:rsidP="004A70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A0"/>
      </w:tblPr>
      <w:tblGrid>
        <w:gridCol w:w="3618"/>
        <w:gridCol w:w="945"/>
        <w:gridCol w:w="945"/>
      </w:tblGrid>
      <w:tr w:rsidR="004A70C0" w:rsidRPr="00EF0914" w:rsidTr="00004609">
        <w:trPr>
          <w:trHeight w:val="360"/>
          <w:jc w:val="center"/>
        </w:trPr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70C0" w:rsidRPr="00EF0914" w:rsidRDefault="004A70C0" w:rsidP="000046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9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Kinetic order (</w:t>
            </w:r>
            <w:proofErr w:type="spellStart"/>
            <w:r w:rsidRPr="00EF091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f</w:t>
            </w:r>
            <w:r w:rsidRPr="00EF091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enzyme</w:t>
            </w:r>
            <w:proofErr w:type="spellEnd"/>
            <w:r w:rsidRPr="00EF091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, substrate/regulator</w:t>
            </w:r>
            <w:r w:rsidRPr="00EF09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70C0" w:rsidRPr="00EF0914" w:rsidRDefault="004A70C0" w:rsidP="00004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914">
              <w:rPr>
                <w:rFonts w:ascii="Times New Roman" w:hAnsi="Times New Roman"/>
                <w:color w:val="000000"/>
                <w:sz w:val="24"/>
                <w:szCs w:val="24"/>
              </w:rPr>
              <w:t>Lower bound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70C0" w:rsidRPr="00EF0914" w:rsidRDefault="004A70C0" w:rsidP="00004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914">
              <w:rPr>
                <w:rFonts w:ascii="Times New Roman" w:hAnsi="Times New Roman"/>
                <w:color w:val="000000"/>
                <w:sz w:val="24"/>
                <w:szCs w:val="24"/>
              </w:rPr>
              <w:t>Upper bound</w:t>
            </w:r>
          </w:p>
        </w:tc>
      </w:tr>
      <w:tr w:rsidR="004A70C0" w:rsidRPr="00EF0914" w:rsidTr="00004609">
        <w:trPr>
          <w:trHeight w:val="360"/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4A70C0" w:rsidRPr="00EF0914" w:rsidRDefault="004A70C0" w:rsidP="000046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</w:rPr>
            </w:pPr>
            <w:r w:rsidRPr="00EF091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 xml:space="preserve">CCR2,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caffeoyl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EF091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CoA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4A70C0" w:rsidRPr="00EF0914" w:rsidRDefault="004A70C0" w:rsidP="00004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9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4A70C0" w:rsidRPr="00EF0914" w:rsidRDefault="004A70C0" w:rsidP="00004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91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4A70C0" w:rsidRPr="00EF0914" w:rsidTr="00004609">
        <w:trPr>
          <w:trHeight w:val="360"/>
          <w:jc w:val="center"/>
        </w:trPr>
        <w:tc>
          <w:tcPr>
            <w:tcW w:w="3618" w:type="dxa"/>
            <w:tcBorders>
              <w:left w:val="nil"/>
              <w:right w:val="nil"/>
            </w:tcBorders>
          </w:tcPr>
          <w:p w:rsidR="004A70C0" w:rsidRPr="00EF0914" w:rsidRDefault="004A70C0" w:rsidP="000046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F091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f</w:t>
            </w:r>
            <w:r w:rsidRPr="00EF091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CCoAOMT</w:t>
            </w:r>
            <w:proofErr w:type="spellEnd"/>
            <w:r w:rsidRPr="00EF091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 xml:space="preserve">, </w:t>
            </w:r>
            <w:proofErr w:type="spellStart"/>
            <w:r w:rsidRPr="00EF091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caffeoyl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EF091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CoA</w:t>
            </w:r>
            <w:proofErr w:type="spellEnd"/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4A70C0" w:rsidRPr="00EF0914" w:rsidRDefault="004A70C0" w:rsidP="00004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9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4A70C0" w:rsidRPr="00EF0914" w:rsidRDefault="004A70C0" w:rsidP="00004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91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4A70C0" w:rsidRPr="00EF0914" w:rsidTr="00004609">
        <w:trPr>
          <w:trHeight w:val="360"/>
          <w:jc w:val="center"/>
        </w:trPr>
        <w:tc>
          <w:tcPr>
            <w:tcW w:w="3618" w:type="dxa"/>
          </w:tcPr>
          <w:p w:rsidR="004A70C0" w:rsidRPr="00EF0914" w:rsidRDefault="004A70C0" w:rsidP="000046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F091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f</w:t>
            </w:r>
            <w:r w:rsidRPr="00EF091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COMT</w:t>
            </w:r>
            <w:proofErr w:type="spellEnd"/>
            <w:r w:rsidRPr="00EF091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 xml:space="preserve">, </w:t>
            </w:r>
            <w:proofErr w:type="spellStart"/>
            <w:r w:rsidRPr="00EF091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caffeyl</w:t>
            </w:r>
            <w:proofErr w:type="spellEnd"/>
            <w:r w:rsidRPr="00EF091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EF091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aldehyde</w:t>
            </w:r>
            <w:proofErr w:type="spellEnd"/>
          </w:p>
        </w:tc>
        <w:tc>
          <w:tcPr>
            <w:tcW w:w="945" w:type="dxa"/>
          </w:tcPr>
          <w:p w:rsidR="004A70C0" w:rsidRPr="00EF0914" w:rsidRDefault="004A70C0" w:rsidP="00004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9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4A70C0" w:rsidRPr="00EF0914" w:rsidRDefault="004A70C0" w:rsidP="00004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91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A70C0" w:rsidRPr="00EF0914" w:rsidTr="00004609">
        <w:trPr>
          <w:trHeight w:val="360"/>
          <w:jc w:val="center"/>
        </w:trPr>
        <w:tc>
          <w:tcPr>
            <w:tcW w:w="3618" w:type="dxa"/>
            <w:tcBorders>
              <w:left w:val="nil"/>
              <w:right w:val="nil"/>
            </w:tcBorders>
          </w:tcPr>
          <w:p w:rsidR="004A70C0" w:rsidRPr="00EF0914" w:rsidRDefault="004A70C0" w:rsidP="000046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F091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f</w:t>
            </w:r>
            <w:r w:rsidRPr="00EF091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COMT</w:t>
            </w:r>
            <w:proofErr w:type="spellEnd"/>
            <w:r w:rsidRPr="00EF091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 xml:space="preserve">/F5H, </w:t>
            </w:r>
            <w:proofErr w:type="spellStart"/>
            <w:r w:rsidRPr="00EF091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caffeyl</w:t>
            </w:r>
            <w:proofErr w:type="spellEnd"/>
            <w:r w:rsidRPr="00EF091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EF091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aldehyde</w:t>
            </w:r>
            <w:proofErr w:type="spellEnd"/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4A70C0" w:rsidRPr="00EF0914" w:rsidRDefault="004A70C0" w:rsidP="00004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9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4A70C0" w:rsidRPr="00EF0914" w:rsidRDefault="004A70C0" w:rsidP="00004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91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A70C0" w:rsidRPr="00EF0914" w:rsidTr="00004609">
        <w:trPr>
          <w:trHeight w:val="360"/>
          <w:jc w:val="center"/>
        </w:trPr>
        <w:tc>
          <w:tcPr>
            <w:tcW w:w="3618" w:type="dxa"/>
          </w:tcPr>
          <w:p w:rsidR="004A70C0" w:rsidRPr="00EF0914" w:rsidRDefault="004A70C0" w:rsidP="000046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91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 xml:space="preserve">CCR1,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feruloyl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EF091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CoA</w:t>
            </w:r>
            <w:proofErr w:type="spellEnd"/>
          </w:p>
        </w:tc>
        <w:tc>
          <w:tcPr>
            <w:tcW w:w="945" w:type="dxa"/>
          </w:tcPr>
          <w:p w:rsidR="004A70C0" w:rsidRPr="00EF0914" w:rsidRDefault="004A70C0" w:rsidP="00004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9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4A70C0" w:rsidRPr="00EF0914" w:rsidRDefault="004A70C0" w:rsidP="00004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91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A70C0" w:rsidRPr="00EF0914" w:rsidTr="00004609">
        <w:trPr>
          <w:trHeight w:val="360"/>
          <w:jc w:val="center"/>
        </w:trPr>
        <w:tc>
          <w:tcPr>
            <w:tcW w:w="3618" w:type="dxa"/>
            <w:tcBorders>
              <w:left w:val="nil"/>
              <w:right w:val="nil"/>
            </w:tcBorders>
          </w:tcPr>
          <w:p w:rsidR="004A70C0" w:rsidRPr="00EF0914" w:rsidRDefault="004A70C0" w:rsidP="000046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91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f</w:t>
            </w:r>
            <w:r w:rsidRPr="00EF091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 xml:space="preserve">CCR1/CAD, </w:t>
            </w:r>
            <w:proofErr w:type="spellStart"/>
            <w:r w:rsidRPr="00EF091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feruloyl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EF091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CoA</w:t>
            </w:r>
            <w:proofErr w:type="spellEnd"/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4A70C0" w:rsidRPr="00EF0914" w:rsidRDefault="004A70C0" w:rsidP="00004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9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4A70C0" w:rsidRPr="00EF0914" w:rsidRDefault="004A70C0" w:rsidP="00004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91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A70C0" w:rsidRPr="00EF0914" w:rsidTr="00004609">
        <w:trPr>
          <w:trHeight w:val="360"/>
          <w:jc w:val="center"/>
        </w:trPr>
        <w:tc>
          <w:tcPr>
            <w:tcW w:w="3618" w:type="dxa"/>
          </w:tcPr>
          <w:p w:rsidR="004A70C0" w:rsidRPr="00EF0914" w:rsidRDefault="004A70C0" w:rsidP="000046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F091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f</w:t>
            </w:r>
            <w:r w:rsidRPr="00EF091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CAD</w:t>
            </w:r>
            <w:proofErr w:type="spellEnd"/>
            <w:r w:rsidRPr="00EF091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 xml:space="preserve">, </w:t>
            </w:r>
            <w:proofErr w:type="spellStart"/>
            <w:r w:rsidRPr="00EF091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coniferyl</w:t>
            </w:r>
            <w:proofErr w:type="spellEnd"/>
            <w:r w:rsidRPr="00EF091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EF091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aldehyde</w:t>
            </w:r>
            <w:proofErr w:type="spellEnd"/>
          </w:p>
        </w:tc>
        <w:tc>
          <w:tcPr>
            <w:tcW w:w="945" w:type="dxa"/>
          </w:tcPr>
          <w:p w:rsidR="004A70C0" w:rsidRPr="00EF0914" w:rsidRDefault="004A70C0" w:rsidP="00004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9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4A70C0" w:rsidRPr="00EF0914" w:rsidRDefault="004A70C0" w:rsidP="00004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91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A70C0" w:rsidRPr="00EF0914" w:rsidTr="00004609">
        <w:trPr>
          <w:trHeight w:val="360"/>
          <w:jc w:val="center"/>
        </w:trPr>
        <w:tc>
          <w:tcPr>
            <w:tcW w:w="3618" w:type="dxa"/>
            <w:tcBorders>
              <w:left w:val="nil"/>
              <w:right w:val="nil"/>
            </w:tcBorders>
          </w:tcPr>
          <w:p w:rsidR="004A70C0" w:rsidRPr="00EF0914" w:rsidRDefault="004A70C0" w:rsidP="000046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91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f</w:t>
            </w:r>
            <w:r w:rsidRPr="00EF091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F5H, coniferyl aldehyde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4A70C0" w:rsidRPr="00EF0914" w:rsidRDefault="004A70C0" w:rsidP="00004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9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4A70C0" w:rsidRPr="00EF0914" w:rsidRDefault="004A70C0" w:rsidP="00004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91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A70C0" w:rsidRPr="00EF0914" w:rsidTr="00004609">
        <w:trPr>
          <w:trHeight w:val="360"/>
          <w:jc w:val="center"/>
        </w:trPr>
        <w:tc>
          <w:tcPr>
            <w:tcW w:w="3618" w:type="dxa"/>
          </w:tcPr>
          <w:p w:rsidR="004A70C0" w:rsidRPr="00EF0914" w:rsidRDefault="004A70C0" w:rsidP="000046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F091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f</w:t>
            </w:r>
            <w:r w:rsidRPr="00EF091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Tr</w:t>
            </w:r>
            <w:proofErr w:type="spellEnd"/>
            <w:r w:rsidRPr="00EF091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 xml:space="preserve">, </w:t>
            </w:r>
            <w:proofErr w:type="spellStart"/>
            <w:r w:rsidRPr="00EF091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coniferyl</w:t>
            </w:r>
            <w:proofErr w:type="spellEnd"/>
            <w:r w:rsidRPr="00EF091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 xml:space="preserve"> alcohol </w:t>
            </w:r>
          </w:p>
        </w:tc>
        <w:tc>
          <w:tcPr>
            <w:tcW w:w="945" w:type="dxa"/>
          </w:tcPr>
          <w:p w:rsidR="004A70C0" w:rsidRPr="00EF0914" w:rsidRDefault="004A70C0" w:rsidP="00004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91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945" w:type="dxa"/>
          </w:tcPr>
          <w:p w:rsidR="004A70C0" w:rsidRPr="00EF0914" w:rsidRDefault="004A70C0" w:rsidP="00004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91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A70C0" w:rsidRPr="00EF0914" w:rsidTr="00004609">
        <w:trPr>
          <w:trHeight w:val="360"/>
          <w:jc w:val="center"/>
        </w:trPr>
        <w:tc>
          <w:tcPr>
            <w:tcW w:w="3618" w:type="dxa"/>
            <w:tcBorders>
              <w:left w:val="nil"/>
              <w:right w:val="nil"/>
            </w:tcBorders>
          </w:tcPr>
          <w:p w:rsidR="004A70C0" w:rsidRPr="00EF0914" w:rsidRDefault="004A70C0" w:rsidP="000046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91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f</w:t>
            </w:r>
            <w:r w:rsidRPr="00EF091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F5H, coniferyl alcohol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4A70C0" w:rsidRPr="00EF0914" w:rsidRDefault="004A70C0" w:rsidP="00004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9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4A70C0" w:rsidRPr="00EF0914" w:rsidRDefault="004A70C0" w:rsidP="00004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91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A70C0" w:rsidRPr="00EF0914" w:rsidTr="00004609">
        <w:trPr>
          <w:trHeight w:val="360"/>
          <w:jc w:val="center"/>
        </w:trPr>
        <w:tc>
          <w:tcPr>
            <w:tcW w:w="3618" w:type="dxa"/>
          </w:tcPr>
          <w:p w:rsidR="004A70C0" w:rsidRPr="00EF0914" w:rsidRDefault="004A70C0" w:rsidP="000046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F091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f</w:t>
            </w:r>
            <w:r w:rsidRPr="00EF091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COMT</w:t>
            </w:r>
            <w:proofErr w:type="spellEnd"/>
            <w:r w:rsidRPr="00EF091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 xml:space="preserve">, 5-hydroxy </w:t>
            </w:r>
            <w:proofErr w:type="spellStart"/>
            <w:r w:rsidRPr="00EF091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coniferyl</w:t>
            </w:r>
            <w:proofErr w:type="spellEnd"/>
            <w:r w:rsidRPr="00EF091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EF091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aldehyde</w:t>
            </w:r>
            <w:proofErr w:type="spellEnd"/>
          </w:p>
        </w:tc>
        <w:tc>
          <w:tcPr>
            <w:tcW w:w="945" w:type="dxa"/>
          </w:tcPr>
          <w:p w:rsidR="004A70C0" w:rsidRPr="00EF0914" w:rsidRDefault="004A70C0" w:rsidP="00004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9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4A70C0" w:rsidRPr="00EF0914" w:rsidRDefault="004A70C0" w:rsidP="00004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91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A70C0" w:rsidRPr="00EF0914" w:rsidTr="00004609">
        <w:trPr>
          <w:trHeight w:val="360"/>
          <w:jc w:val="center"/>
        </w:trPr>
        <w:tc>
          <w:tcPr>
            <w:tcW w:w="3618" w:type="dxa"/>
            <w:tcBorders>
              <w:left w:val="nil"/>
              <w:right w:val="nil"/>
            </w:tcBorders>
          </w:tcPr>
          <w:p w:rsidR="004A70C0" w:rsidRPr="00EF0914" w:rsidRDefault="004A70C0" w:rsidP="000046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F091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f</w:t>
            </w:r>
            <w:r w:rsidRPr="00EF091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Tr</w:t>
            </w:r>
            <w:proofErr w:type="spellEnd"/>
            <w:r w:rsidRPr="00EF091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 xml:space="preserve">, 5-hydroxy </w:t>
            </w:r>
            <w:proofErr w:type="spellStart"/>
            <w:r w:rsidRPr="00EF091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coniferyl</w:t>
            </w:r>
            <w:proofErr w:type="spellEnd"/>
            <w:r w:rsidRPr="00EF091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 xml:space="preserve"> alcohol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4A70C0" w:rsidRPr="00EF0914" w:rsidRDefault="004A70C0" w:rsidP="00004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91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4A70C0" w:rsidRPr="00EF0914" w:rsidRDefault="004A70C0" w:rsidP="00004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91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A70C0" w:rsidRPr="00EF0914" w:rsidTr="00004609">
        <w:trPr>
          <w:trHeight w:val="360"/>
          <w:jc w:val="center"/>
        </w:trPr>
        <w:tc>
          <w:tcPr>
            <w:tcW w:w="3618" w:type="dxa"/>
          </w:tcPr>
          <w:p w:rsidR="004A70C0" w:rsidRPr="00EF0914" w:rsidRDefault="004A70C0" w:rsidP="000046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</w:rPr>
            </w:pPr>
            <w:proofErr w:type="spellStart"/>
            <w:r w:rsidRPr="00EF091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f</w:t>
            </w:r>
            <w:r w:rsidRPr="00EF091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COMT</w:t>
            </w:r>
            <w:proofErr w:type="spellEnd"/>
            <w:r w:rsidRPr="00EF091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 xml:space="preserve">, 5-hydroxy </w:t>
            </w:r>
            <w:proofErr w:type="spellStart"/>
            <w:r w:rsidRPr="00EF091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coniferyl</w:t>
            </w:r>
            <w:proofErr w:type="spellEnd"/>
            <w:r w:rsidRPr="00EF091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 xml:space="preserve"> alcohol</w:t>
            </w:r>
          </w:p>
        </w:tc>
        <w:tc>
          <w:tcPr>
            <w:tcW w:w="945" w:type="dxa"/>
          </w:tcPr>
          <w:p w:rsidR="004A70C0" w:rsidRPr="00EF0914" w:rsidRDefault="004A70C0" w:rsidP="00004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9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4A70C0" w:rsidRPr="00EF0914" w:rsidRDefault="004A70C0" w:rsidP="00004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91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A70C0" w:rsidRPr="00EF0914" w:rsidTr="00004609">
        <w:trPr>
          <w:trHeight w:val="360"/>
          <w:jc w:val="center"/>
        </w:trPr>
        <w:tc>
          <w:tcPr>
            <w:tcW w:w="3618" w:type="dxa"/>
            <w:vAlign w:val="center"/>
          </w:tcPr>
          <w:p w:rsidR="004A70C0" w:rsidRPr="005823CD" w:rsidRDefault="004A70C0" w:rsidP="0000460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823CD">
              <w:rPr>
                <w:rFonts w:ascii="Times New Roman" w:hAnsi="Times New Roman"/>
                <w:bCs/>
                <w:color w:val="000000"/>
              </w:rPr>
              <w:t>all kinetic orders for activators</w:t>
            </w:r>
          </w:p>
        </w:tc>
        <w:tc>
          <w:tcPr>
            <w:tcW w:w="945" w:type="dxa"/>
          </w:tcPr>
          <w:p w:rsidR="004A70C0" w:rsidRPr="00EF0914" w:rsidRDefault="004A70C0" w:rsidP="00004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4A70C0" w:rsidRPr="00EF0914" w:rsidRDefault="004A70C0" w:rsidP="00004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A70C0" w:rsidRPr="00EF0914" w:rsidTr="00004609">
        <w:trPr>
          <w:trHeight w:val="360"/>
          <w:jc w:val="center"/>
        </w:trPr>
        <w:tc>
          <w:tcPr>
            <w:tcW w:w="3618" w:type="dxa"/>
            <w:vAlign w:val="center"/>
          </w:tcPr>
          <w:p w:rsidR="004A70C0" w:rsidRPr="005823CD" w:rsidRDefault="004A70C0" w:rsidP="00004609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5823CD">
              <w:rPr>
                <w:rFonts w:ascii="Times New Roman" w:hAnsi="Times New Roman"/>
                <w:bCs/>
                <w:color w:val="000000"/>
              </w:rPr>
              <w:t>all kinetic orders for inhibitors</w:t>
            </w:r>
          </w:p>
        </w:tc>
        <w:tc>
          <w:tcPr>
            <w:tcW w:w="945" w:type="dxa"/>
          </w:tcPr>
          <w:p w:rsidR="004A70C0" w:rsidRPr="00EF0914" w:rsidRDefault="004A70C0" w:rsidP="00004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945" w:type="dxa"/>
          </w:tcPr>
          <w:p w:rsidR="004A70C0" w:rsidRPr="00EF0914" w:rsidRDefault="004A70C0" w:rsidP="00004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A70C0" w:rsidRDefault="004A70C0" w:rsidP="004A70C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a</w:t>
      </w:r>
      <w:r>
        <w:rPr>
          <w:rFonts w:ascii="Times New Roman" w:hAnsi="Times New Roman"/>
          <w:sz w:val="20"/>
          <w:szCs w:val="20"/>
        </w:rPr>
        <w:t xml:space="preserve">CCR2 shows positive </w:t>
      </w:r>
      <w:proofErr w:type="spellStart"/>
      <w:r>
        <w:rPr>
          <w:rFonts w:ascii="Times New Roman" w:hAnsi="Times New Roman"/>
          <w:sz w:val="20"/>
          <w:szCs w:val="20"/>
        </w:rPr>
        <w:t>cooperativity</w:t>
      </w:r>
      <w:proofErr w:type="spellEnd"/>
      <w:r>
        <w:rPr>
          <w:rFonts w:ascii="Times New Roman" w:hAnsi="Times New Roman"/>
          <w:sz w:val="20"/>
          <w:szCs w:val="20"/>
        </w:rPr>
        <w:t xml:space="preserve"> towards </w:t>
      </w:r>
      <w:proofErr w:type="spellStart"/>
      <w:r>
        <w:rPr>
          <w:rFonts w:ascii="Times New Roman" w:hAnsi="Times New Roman"/>
          <w:sz w:val="20"/>
          <w:szCs w:val="20"/>
        </w:rPr>
        <w:t>caffeoyl-CoA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="00A92110"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ADDIN EN.CITE &lt;EndNote&gt;&lt;Cite&gt;&lt;Author&gt;Zhou&lt;/Author&gt;&lt;Year&gt;2010&lt;/Year&gt;&lt;RecNum&gt;20&lt;/RecNum&gt;&lt;record&gt;&lt;rec-number&gt;20&lt;/rec-number&gt;&lt;foreign-keys&gt;&lt;key app="EN" db-id="2wvv5p2td2rzrjepps1xavx0sa0zdxf9wvr9"&gt;20&lt;/key&gt;&lt;/foreign-keys&gt;&lt;ref-type name="Journal Article"&gt;17&lt;/ref-type&gt;&lt;contributors&gt;&lt;authors&gt;&lt;author&gt;Zhou, R.&lt;/author&gt;&lt;author&gt;Jackson, L.&lt;/author&gt;&lt;author&gt;Shadle, G.&lt;/author&gt;&lt;author&gt;Nakashima, J.&lt;/author&gt;&lt;author&gt;Temple, S.&lt;/author&gt;&lt;author&gt;Chen, F.&lt;/author&gt;&lt;author&gt;Dixon, R.A.&lt;/author&gt;&lt;/authors&gt;&lt;/contributors&gt;&lt;titles&gt;&lt;title&gt;&lt;style face="normal" font="default" size="100%"&gt;Distinct cinnamoyl CoA reductases involved in parallel routes to lignin in &lt;/style&gt;&lt;style face="italic" font="default" size="100%"&gt;Medicago truncatula&lt;/style&gt;&lt;/title&gt;&lt;secondary-title&gt;Proc Natl Acad Sci USA&lt;/secondary-title&gt;&lt;/titles&gt;&lt;pages&gt;17803-17808&lt;/pages&gt;&lt;volume&gt;107&lt;/volume&gt;&lt;number&gt;41&lt;/number&gt;&lt;dates&gt;&lt;year&gt;2010&lt;/year&gt;&lt;/dates&gt;&lt;isbn&gt;0027-8424&lt;/isbn&gt;&lt;urls&gt;&lt;/urls&gt;&lt;/record&gt;&lt;/Cite&gt;&lt;/EndNote&gt;</w:instrText>
      </w:r>
      <w:r w:rsidR="00A92110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[2]</w:t>
      </w:r>
      <w:r w:rsidR="00A92110">
        <w:rPr>
          <w:rFonts w:ascii="Times New Roman" w:hAnsi="Times New Roman"/>
          <w:sz w:val="20"/>
          <w:szCs w:val="20"/>
        </w:rPr>
        <w:fldChar w:fldCharType="end"/>
      </w:r>
    </w:p>
    <w:p w:rsidR="004A70C0" w:rsidRDefault="004A70C0" w:rsidP="004A70C0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  <w:vertAlign w:val="superscript"/>
        </w:rPr>
        <w:t>b</w:t>
      </w:r>
      <w:r>
        <w:rPr>
          <w:rFonts w:ascii="Times New Roman" w:hAnsi="Times New Roman"/>
          <w:sz w:val="20"/>
          <w:szCs w:val="20"/>
        </w:rPr>
        <w:t>A</w:t>
      </w:r>
      <w:proofErr w:type="spellEnd"/>
      <w:r>
        <w:rPr>
          <w:rFonts w:ascii="Times New Roman" w:hAnsi="Times New Roman"/>
          <w:sz w:val="20"/>
          <w:szCs w:val="20"/>
        </w:rPr>
        <w:t xml:space="preserve"> kinetic order of </w:t>
      </w:r>
      <w:r>
        <w:rPr>
          <w:rFonts w:ascii="Times New Roman" w:hAnsi="Times New Roman" w:hint="eastAsia"/>
          <w:sz w:val="20"/>
          <w:szCs w:val="20"/>
          <w:lang w:eastAsia="zh-TW"/>
        </w:rPr>
        <w:t>0</w:t>
      </w:r>
      <w:r>
        <w:rPr>
          <w:rFonts w:ascii="Times New Roman" w:hAnsi="Times New Roman"/>
          <w:sz w:val="20"/>
          <w:szCs w:val="20"/>
        </w:rPr>
        <w:t xml:space="preserve"> corresponds to a Michaelis-Menten process where the enzyme is saturated, and a kinetic order of </w:t>
      </w:r>
      <w:r>
        <w:rPr>
          <w:rFonts w:ascii="Times New Roman" w:hAnsi="Times New Roman" w:hint="eastAsia"/>
          <w:sz w:val="20"/>
          <w:szCs w:val="20"/>
          <w:lang w:eastAsia="zh-TW"/>
        </w:rPr>
        <w:t>1</w:t>
      </w:r>
      <w:r>
        <w:rPr>
          <w:rFonts w:ascii="Times New Roman" w:hAnsi="Times New Roman"/>
          <w:sz w:val="20"/>
          <w:szCs w:val="20"/>
        </w:rPr>
        <w:t xml:space="preserve"> describes the situation in which the substrate concentration is negligibly small compared to the Michaelis constant </w:t>
      </w:r>
      <w:r w:rsidRPr="00D17E2E">
        <w:rPr>
          <w:rFonts w:ascii="Times New Roman" w:hAnsi="Times New Roman"/>
          <w:i/>
          <w:sz w:val="20"/>
          <w:szCs w:val="20"/>
        </w:rPr>
        <w:t>K</w:t>
      </w:r>
      <w:r w:rsidRPr="00D17E2E">
        <w:rPr>
          <w:rFonts w:ascii="Times New Roman" w:hAnsi="Times New Roman"/>
          <w:sz w:val="20"/>
          <w:szCs w:val="20"/>
          <w:vertAlign w:val="subscript"/>
        </w:rPr>
        <w:t>M</w:t>
      </w:r>
      <w:r>
        <w:rPr>
          <w:rFonts w:ascii="Times New Roman" w:hAnsi="Times New Roman"/>
          <w:sz w:val="20"/>
          <w:szCs w:val="20"/>
        </w:rPr>
        <w:t xml:space="preserve"> </w:t>
      </w:r>
      <w:r w:rsidR="00A92110"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ADDIN EN.CITE &lt;EndNote&gt;&lt;Cite&gt;&lt;Author&gt;Voit&lt;/Author&gt;&lt;Year&gt;2000&lt;/Year&gt;&lt;RecNum&gt;43&lt;/RecNum&gt;&lt;record&gt;&lt;rec-number&gt;43&lt;/rec-number&gt;&lt;foreign-keys&gt;&lt;key app="EN" db-id="2wvv5p2td2rzrjepps1xavx0sa0zdxf9wvr9"&gt;43&lt;/key&gt;&lt;/foreign-keys&gt;&lt;ref-type name="Book"&gt;6&lt;/ref-type&gt;&lt;contributors&gt;&lt;authors&gt;&lt;author&gt;Voit, E.O.&lt;/author&gt;&lt;/authors&gt;&lt;/contributors&gt;&lt;titles&gt;&lt;title&gt;Computational Analysis of Biochemical Systems: A Practical Guide for Biochemists and Molecular Biologists&lt;/title&gt;&lt;/titles&gt;&lt;dates&gt;&lt;year&gt;2000&lt;/year&gt;&lt;/dates&gt;&lt;publisher&gt;Cambridge University Press&lt;/publisher&gt;&lt;isbn&gt;0521785790&lt;/isbn&gt;&lt;urls&gt;&lt;/urls&gt;&lt;/record&gt;&lt;/Cite&gt;&lt;/EndNote&gt;</w:instrText>
      </w:r>
      <w:r w:rsidR="00A92110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[6]</w:t>
      </w:r>
      <w:r w:rsidR="00A92110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>.</w:t>
      </w:r>
    </w:p>
    <w:p w:rsidR="004A70C0" w:rsidRDefault="004A70C0" w:rsidP="004A70C0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  <w:vertAlign w:val="superscript"/>
        </w:rPr>
        <w:t>c</w:t>
      </w:r>
      <w:r>
        <w:rPr>
          <w:rFonts w:ascii="Times New Roman" w:hAnsi="Times New Roman"/>
          <w:sz w:val="20"/>
          <w:szCs w:val="20"/>
        </w:rPr>
        <w:t>The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transport process (</w:t>
      </w:r>
      <w:proofErr w:type="spellStart"/>
      <w:r>
        <w:rPr>
          <w:rFonts w:ascii="Times New Roman" w:hAnsi="Times New Roman"/>
          <w:sz w:val="20"/>
          <w:szCs w:val="20"/>
        </w:rPr>
        <w:t>Tr</w:t>
      </w:r>
      <w:proofErr w:type="spellEnd"/>
      <w:r>
        <w:rPr>
          <w:rFonts w:ascii="Times New Roman" w:hAnsi="Times New Roman"/>
          <w:sz w:val="20"/>
          <w:szCs w:val="20"/>
        </w:rPr>
        <w:t>) is assumed to be first order</w:t>
      </w:r>
    </w:p>
    <w:p w:rsidR="004A70C0" w:rsidRPr="001D1084" w:rsidRDefault="004A70C0" w:rsidP="004A70C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E5714" w:rsidRDefault="00BB7484">
      <w:bookmarkStart w:id="1" w:name="_GoBack"/>
      <w:bookmarkEnd w:id="1"/>
    </w:p>
    <w:sectPr w:rsidR="006E5714" w:rsidSect="00BB5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A70C0"/>
    <w:rsid w:val="004A70C0"/>
    <w:rsid w:val="005A0C58"/>
    <w:rsid w:val="00716FD1"/>
    <w:rsid w:val="007B3F76"/>
    <w:rsid w:val="008C79F7"/>
    <w:rsid w:val="00A92110"/>
    <w:rsid w:val="00B97C6A"/>
    <w:rsid w:val="00BB52CD"/>
    <w:rsid w:val="00BB7484"/>
    <w:rsid w:val="00E23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0C0"/>
    <w:pPr>
      <w:spacing w:after="200" w:line="276" w:lineRule="auto"/>
    </w:pPr>
    <w:rPr>
      <w:rFonts w:ascii="Calibri" w:eastAsiaTheme="minorEastAsia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pplTablesandFigures">
    <w:name w:val="Suppl Tables and Figures"/>
    <w:basedOn w:val="Normal"/>
    <w:link w:val="SupplTablesandFiguresChar"/>
    <w:uiPriority w:val="99"/>
    <w:rsid w:val="004A70C0"/>
    <w:pPr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SupplTablesandFiguresChar">
    <w:name w:val="Suppl Tables and Figures Char"/>
    <w:basedOn w:val="DefaultParagraphFont"/>
    <w:link w:val="SupplTablesandFigures"/>
    <w:uiPriority w:val="99"/>
    <w:locked/>
    <w:rsid w:val="004A70C0"/>
    <w:rPr>
      <w:rFonts w:ascii="Times New Roman" w:eastAsiaTheme="minorEastAsia" w:hAnsi="Times New Roman" w:cs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48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0C0"/>
    <w:pPr>
      <w:spacing w:after="200" w:line="276" w:lineRule="auto"/>
    </w:pPr>
    <w:rPr>
      <w:rFonts w:ascii="Calibri" w:eastAsiaTheme="minorEastAsia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pplTablesandFigures">
    <w:name w:val="Suppl Tables and Figures"/>
    <w:basedOn w:val="Normal"/>
    <w:link w:val="SupplTablesandFiguresChar"/>
    <w:uiPriority w:val="99"/>
    <w:rsid w:val="004A70C0"/>
    <w:pPr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SupplTablesandFiguresChar">
    <w:name w:val="Suppl Tables and Figures Char"/>
    <w:basedOn w:val="DefaultParagraphFont"/>
    <w:link w:val="SupplTablesandFigures"/>
    <w:uiPriority w:val="99"/>
    <w:locked/>
    <w:rsid w:val="004A70C0"/>
    <w:rPr>
      <w:rFonts w:ascii="Times New Roman" w:eastAsiaTheme="minorEastAsia" w:hAnsi="Times New Roman"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 - Biomedical Engineering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Eberhard Voit</dc:creator>
  <cp:lastModifiedBy>Linda</cp:lastModifiedBy>
  <cp:revision>2</cp:revision>
  <dcterms:created xsi:type="dcterms:W3CDTF">2012-10-09T12:25:00Z</dcterms:created>
  <dcterms:modified xsi:type="dcterms:W3CDTF">2012-10-09T12:25:00Z</dcterms:modified>
</cp:coreProperties>
</file>