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25745" w14:textId="77777777" w:rsidR="00511904" w:rsidRDefault="004837C8" w:rsidP="00697764">
      <w:pPr>
        <w:pStyle w:val="Heading2"/>
      </w:pPr>
      <w:r>
        <w:t xml:space="preserve">Exercises WITH </w:t>
      </w:r>
      <w:r w:rsidR="00697764">
        <w:t xml:space="preserve">Responses </w:t>
      </w:r>
    </w:p>
    <w:p w14:paraId="1AEFA55E" w14:textId="30604796" w:rsidR="00697764" w:rsidRPr="0090275B" w:rsidRDefault="00511904" w:rsidP="00511904">
      <w:pPr>
        <w:pStyle w:val="Heading3"/>
      </w:pPr>
      <w:r>
        <w:t>(Please note that responses are exemplary, and will vary based upon the specific concepts/variables selected by respondents when completing the tasks)</w:t>
      </w:r>
    </w:p>
    <w:p w14:paraId="76A7C111" w14:textId="77777777" w:rsidR="0079385E" w:rsidRDefault="0079385E" w:rsidP="0079385E">
      <w:pPr>
        <w:jc w:val="both"/>
      </w:pPr>
    </w:p>
    <w:p w14:paraId="1CA692AD" w14:textId="77777777" w:rsidR="00697764" w:rsidRDefault="0079385E" w:rsidP="0079385E">
      <w:pPr>
        <w:jc w:val="both"/>
      </w:pPr>
      <w:r w:rsidRPr="0079385E">
        <w:rPr>
          <w:b/>
        </w:rPr>
        <w:t>Instructions:</w:t>
      </w:r>
      <w:r>
        <w:t xml:space="preserve">  </w:t>
      </w:r>
      <w:r w:rsidR="00697764">
        <w:t>Read the following motivating use case</w:t>
      </w:r>
      <w:r>
        <w:t xml:space="preserve"> and then perform the tasks described in each question.  The objective of this exercise is to demonstrate how available and o</w:t>
      </w:r>
      <w:r w:rsidR="008805C0">
        <w:t xml:space="preserve">pen-access knowledge discovery </w:t>
      </w:r>
      <w:r>
        <w:t>and reasoning tools can be used to satisfy the information needs incumbent to biomedical knowledge integration</w:t>
      </w:r>
      <w:r w:rsidR="008805C0">
        <w:t xml:space="preserve"> needs commonly encountered in the clinical and translational research environment.</w:t>
      </w:r>
    </w:p>
    <w:p w14:paraId="3D55C719" w14:textId="77777777" w:rsidR="0079385E" w:rsidRDefault="0079385E" w:rsidP="0079385E">
      <w:pPr>
        <w:jc w:val="both"/>
      </w:pPr>
    </w:p>
    <w:p w14:paraId="1EC3D22A" w14:textId="77777777" w:rsidR="00697764" w:rsidRPr="0079385E" w:rsidRDefault="00697764" w:rsidP="0079385E">
      <w:pPr>
        <w:jc w:val="both"/>
        <w:rPr>
          <w:i/>
        </w:rPr>
      </w:pPr>
      <w:r w:rsidRPr="0079385E">
        <w:rPr>
          <w:b/>
        </w:rPr>
        <w:t>Use Case:</w:t>
      </w:r>
      <w:r>
        <w:t xml:space="preserve">  </w:t>
      </w:r>
      <w:r w:rsidRPr="0079385E">
        <w:rPr>
          <w:i/>
        </w:rPr>
        <w:t xml:space="preserve">The ability to identify potentially actionable phenotype-to-biomarker relationships is of critical importance in the </w:t>
      </w:r>
      <w:r w:rsidR="008805C0">
        <w:rPr>
          <w:i/>
        </w:rPr>
        <w:t>translational science</w:t>
      </w:r>
      <w:r w:rsidRPr="0079385E">
        <w:rPr>
          <w:i/>
        </w:rPr>
        <w:t xml:space="preserve"> domain.  In the specific context of integrative cancer research, it is regularly the case that structural and functional relationships between genes, gene products, and clinical phenotypes are used to design and evaluate diagnostic and therapeutic approaches to targeted disease states.  Large volumes of domain specific conceptual knowledge related to such hypothesis generation processes can be found in publically available literature corpora and ontologies.</w:t>
      </w:r>
    </w:p>
    <w:p w14:paraId="5962650E" w14:textId="77777777" w:rsidR="0079385E" w:rsidRDefault="0079385E" w:rsidP="0079385E">
      <w:pPr>
        <w:jc w:val="both"/>
      </w:pPr>
    </w:p>
    <w:p w14:paraId="2ECBB516" w14:textId="77777777" w:rsidR="00697764" w:rsidRDefault="00697764" w:rsidP="0079385E">
      <w:pPr>
        <w:pStyle w:val="ListParagraph"/>
        <w:numPr>
          <w:ilvl w:val="0"/>
          <w:numId w:val="1"/>
        </w:numPr>
        <w:jc w:val="both"/>
      </w:pPr>
      <w:r w:rsidRPr="00856A7F">
        <w:rPr>
          <w:b/>
        </w:rPr>
        <w:t>Task One:</w:t>
      </w:r>
      <w:r>
        <w:t xml:space="preserve">  Select a specific cancer and perform a search for a collection of recent literature available with full free text via PubMed Central (the resulting corpora should contain </w:t>
      </w:r>
      <w:r w:rsidR="0017778E">
        <w:t>5</w:t>
      </w:r>
      <w:r>
        <w:t xml:space="preserve"> manuscripts published within the last three years</w:t>
      </w:r>
      <w:r w:rsidR="009A6355">
        <w:t>, selected based upon their publication dates beginning with the most recent articles/manuscripts</w:t>
      </w:r>
      <w:r>
        <w:t>).  Download the free text for each such article.</w:t>
      </w:r>
    </w:p>
    <w:p w14:paraId="57EECF27" w14:textId="77777777" w:rsidR="008805C0" w:rsidRDefault="008805C0" w:rsidP="008805C0">
      <w:pPr>
        <w:pStyle w:val="ListParagraph"/>
        <w:jc w:val="both"/>
        <w:rPr>
          <w:b/>
        </w:rPr>
      </w:pPr>
    </w:p>
    <w:p w14:paraId="7F8DF3EA" w14:textId="77777777" w:rsidR="008805C0" w:rsidRDefault="008805C0" w:rsidP="008805C0">
      <w:pPr>
        <w:pStyle w:val="ListParagraph"/>
        <w:jc w:val="both"/>
        <w:rPr>
          <w:b/>
        </w:rPr>
      </w:pPr>
      <w:r>
        <w:rPr>
          <w:b/>
        </w:rPr>
        <w:t>Example results:</w:t>
      </w:r>
    </w:p>
    <w:p w14:paraId="03D355AB" w14:textId="77777777" w:rsidR="00C030ED" w:rsidRDefault="00C030ED" w:rsidP="008805C0">
      <w:pPr>
        <w:pStyle w:val="ListParagraph"/>
        <w:jc w:val="both"/>
        <w:rPr>
          <w:b/>
        </w:rPr>
      </w:pPr>
    </w:p>
    <w:p w14:paraId="5D8A25C2" w14:textId="77777777" w:rsidR="008805C0" w:rsidRPr="00C030ED" w:rsidRDefault="00C030ED" w:rsidP="008805C0">
      <w:pPr>
        <w:pStyle w:val="ListParagraph"/>
        <w:jc w:val="both"/>
        <w:rPr>
          <w:u w:val="single"/>
        </w:rPr>
      </w:pPr>
      <w:r w:rsidRPr="00C030ED">
        <w:rPr>
          <w:u w:val="single"/>
        </w:rPr>
        <w:t xml:space="preserve">Search (as submitted to </w:t>
      </w:r>
      <w:hyperlink r:id="rId8" w:history="1">
        <w:r w:rsidRPr="005525B1">
          <w:rPr>
            <w:rStyle w:val="Hyperlink"/>
          </w:rPr>
          <w:t>http://www.ncbi.nlm.nih.gov/pmc/</w:t>
        </w:r>
      </w:hyperlink>
      <w:r w:rsidRPr="00C030ED">
        <w:rPr>
          <w:u w:val="single"/>
        </w:rPr>
        <w:t>):</w:t>
      </w:r>
    </w:p>
    <w:p w14:paraId="17D77CDD" w14:textId="77777777" w:rsidR="00C030ED" w:rsidRDefault="00C030ED" w:rsidP="008805C0">
      <w:pPr>
        <w:pStyle w:val="ListParagraph"/>
        <w:jc w:val="both"/>
        <w:rPr>
          <w:b/>
        </w:rPr>
      </w:pPr>
    </w:p>
    <w:p w14:paraId="40DDE7A7" w14:textId="77777777" w:rsidR="00C030ED" w:rsidRDefault="00C030ED" w:rsidP="008805C0">
      <w:pPr>
        <w:pStyle w:val="ListParagraph"/>
        <w:jc w:val="both"/>
      </w:pPr>
      <w:r w:rsidRPr="00C030ED">
        <w:t>"chronic lymphocytic leukaemia"[All Fields] OR "leukemia, lymphocytic, chronic, b-cell"[MeSH Terms] OR ("leukemia"[All Fields] AND "lymphocytic"[All Fields] AND "chronic"[All Fields] AND "b-cell"[All Fields]) OR "b-cell chronic lymphocytic leukemia"[All Fields] OR ("chronic"[All Fields] AND "lymphocytic"[All Fields] AND "leukemia"[All Fields]) OR "chronic lymphocytic leukemia"[All Fields]</w:t>
      </w:r>
    </w:p>
    <w:p w14:paraId="1C0CC271" w14:textId="77777777" w:rsidR="00C030ED" w:rsidRDefault="00C030ED" w:rsidP="008805C0">
      <w:pPr>
        <w:pStyle w:val="ListParagraph"/>
        <w:jc w:val="both"/>
      </w:pPr>
    </w:p>
    <w:p w14:paraId="308C3B8C" w14:textId="77777777" w:rsidR="00C030ED" w:rsidRDefault="0017778E" w:rsidP="00C030ED">
      <w:pPr>
        <w:pStyle w:val="ListParagraph"/>
        <w:jc w:val="both"/>
        <w:rPr>
          <w:u w:val="single"/>
        </w:rPr>
      </w:pPr>
      <w:r>
        <w:rPr>
          <w:u w:val="single"/>
        </w:rPr>
        <w:t>Results (5</w:t>
      </w:r>
      <w:r w:rsidR="00C030ED">
        <w:rPr>
          <w:u w:val="single"/>
        </w:rPr>
        <w:t xml:space="preserve"> most recent manuscripts</w:t>
      </w:r>
      <w:r>
        <w:rPr>
          <w:u w:val="single"/>
        </w:rPr>
        <w:t>, indicated by PMCIDs</w:t>
      </w:r>
      <w:r w:rsidR="00C030ED">
        <w:rPr>
          <w:u w:val="single"/>
        </w:rPr>
        <w:t>)</w:t>
      </w:r>
      <w:r w:rsidR="00C030ED" w:rsidRPr="00C030ED">
        <w:rPr>
          <w:u w:val="single"/>
        </w:rPr>
        <w:t>:</w:t>
      </w:r>
    </w:p>
    <w:p w14:paraId="0ED5432D" w14:textId="77777777" w:rsidR="0017778E" w:rsidRPr="0017778E" w:rsidRDefault="0017778E" w:rsidP="0017778E">
      <w:pPr>
        <w:pStyle w:val="ListParagraph"/>
        <w:jc w:val="both"/>
      </w:pPr>
    </w:p>
    <w:p w14:paraId="267EDC9B" w14:textId="77777777" w:rsidR="0017778E" w:rsidRPr="0017778E" w:rsidRDefault="0017778E" w:rsidP="0017778E">
      <w:pPr>
        <w:pStyle w:val="ListParagraph"/>
        <w:numPr>
          <w:ilvl w:val="0"/>
          <w:numId w:val="2"/>
        </w:numPr>
        <w:jc w:val="both"/>
      </w:pPr>
      <w:r w:rsidRPr="0017778E">
        <w:t>PMC3459001</w:t>
      </w:r>
    </w:p>
    <w:p w14:paraId="6BE1F62E" w14:textId="77777777" w:rsidR="0017778E" w:rsidRPr="0017778E" w:rsidRDefault="0017778E" w:rsidP="0017778E">
      <w:pPr>
        <w:pStyle w:val="ListParagraph"/>
        <w:numPr>
          <w:ilvl w:val="0"/>
          <w:numId w:val="2"/>
        </w:numPr>
        <w:jc w:val="both"/>
      </w:pPr>
      <w:r w:rsidRPr="0017778E">
        <w:t>PMC3462188</w:t>
      </w:r>
    </w:p>
    <w:p w14:paraId="56AE34AD" w14:textId="77777777" w:rsidR="0017778E" w:rsidRPr="0017778E" w:rsidRDefault="0017778E" w:rsidP="0017778E">
      <w:pPr>
        <w:pStyle w:val="ListParagraph"/>
        <w:numPr>
          <w:ilvl w:val="0"/>
          <w:numId w:val="2"/>
        </w:numPr>
        <w:jc w:val="both"/>
      </w:pPr>
      <w:r w:rsidRPr="0017778E">
        <w:t>PMC3462182</w:t>
      </w:r>
    </w:p>
    <w:p w14:paraId="7427B553" w14:textId="77777777" w:rsidR="0017778E" w:rsidRPr="0017778E" w:rsidRDefault="0017778E" w:rsidP="0017778E">
      <w:pPr>
        <w:pStyle w:val="ListParagraph"/>
        <w:numPr>
          <w:ilvl w:val="0"/>
          <w:numId w:val="2"/>
        </w:numPr>
        <w:jc w:val="both"/>
      </w:pPr>
      <w:r w:rsidRPr="0017778E">
        <w:t>PMC3460894</w:t>
      </w:r>
    </w:p>
    <w:p w14:paraId="3264213F" w14:textId="77777777" w:rsidR="0017778E" w:rsidRDefault="0017778E" w:rsidP="0017778E">
      <w:pPr>
        <w:pStyle w:val="ListParagraph"/>
        <w:numPr>
          <w:ilvl w:val="0"/>
          <w:numId w:val="2"/>
        </w:numPr>
        <w:jc w:val="both"/>
      </w:pPr>
      <w:r w:rsidRPr="0017778E">
        <w:t>PMC3460853</w:t>
      </w:r>
    </w:p>
    <w:p w14:paraId="459AEEC8" w14:textId="77777777" w:rsidR="008805C0" w:rsidRDefault="008805C0" w:rsidP="0017778E">
      <w:pPr>
        <w:jc w:val="both"/>
      </w:pPr>
    </w:p>
    <w:p w14:paraId="63C756A8" w14:textId="7B00A6D3" w:rsidR="00697764" w:rsidRDefault="00697764" w:rsidP="0079385E">
      <w:pPr>
        <w:pStyle w:val="ListParagraph"/>
        <w:numPr>
          <w:ilvl w:val="0"/>
          <w:numId w:val="1"/>
        </w:numPr>
        <w:jc w:val="both"/>
      </w:pPr>
      <w:r w:rsidRPr="003241C4">
        <w:rPr>
          <w:b/>
        </w:rPr>
        <w:t>Task Two:</w:t>
      </w:r>
      <w:r w:rsidRPr="003241C4">
        <w:t xml:space="preserve">  For each </w:t>
      </w:r>
      <w:r w:rsidR="0017778E">
        <w:t xml:space="preserve">full text </w:t>
      </w:r>
      <w:r w:rsidRPr="003241C4">
        <w:t>articl</w:t>
      </w:r>
      <w:r>
        <w:t>e in the corpora established during</w:t>
      </w:r>
      <w:r w:rsidRPr="003241C4">
        <w:t xml:space="preserve"> Task One, semantically annotate</w:t>
      </w:r>
      <w:r>
        <w:t xml:space="preserve"> genes, gene products, and clinical phenotype characteristics as found in</w:t>
      </w:r>
      <w:r w:rsidRPr="003241C4">
        <w:t xml:space="preserve"> the Abstract</w:t>
      </w:r>
      <w:r>
        <w:t xml:space="preserve">, Introduction, and Conclusion </w:t>
      </w:r>
      <w:r w:rsidRPr="003241C4">
        <w:t xml:space="preserve">(or equivalent) sections </w:t>
      </w:r>
      <w:r>
        <w:t xml:space="preserve">using applicable </w:t>
      </w:r>
      <w:r w:rsidR="00511904">
        <w:t>Gene Ontology (GO)</w:t>
      </w:r>
      <w:r w:rsidR="005525B1">
        <w:t xml:space="preserve"> concepts, using the NCBO annotator found at: </w:t>
      </w:r>
      <w:hyperlink r:id="rId9" w:history="1">
        <w:r w:rsidR="005525B1" w:rsidRPr="00275131">
          <w:rPr>
            <w:rStyle w:val="Hyperlink"/>
          </w:rPr>
          <w:t>http://bioportal.bioontology.org/annotator</w:t>
        </w:r>
      </w:hyperlink>
      <w:r w:rsidR="005525B1">
        <w:t>)</w:t>
      </w:r>
    </w:p>
    <w:p w14:paraId="7154495D" w14:textId="77777777" w:rsidR="005525B1" w:rsidRDefault="005525B1" w:rsidP="005525B1">
      <w:pPr>
        <w:ind w:left="360"/>
        <w:jc w:val="both"/>
      </w:pPr>
    </w:p>
    <w:p w14:paraId="7823820F" w14:textId="77777777" w:rsidR="00511904" w:rsidRDefault="00511904" w:rsidP="00511904">
      <w:pPr>
        <w:pStyle w:val="ListParagraph"/>
        <w:jc w:val="both"/>
        <w:rPr>
          <w:b/>
        </w:rPr>
      </w:pPr>
      <w:r>
        <w:rPr>
          <w:b/>
        </w:rPr>
        <w:t>Example results:</w:t>
      </w:r>
    </w:p>
    <w:p w14:paraId="0541686C" w14:textId="77777777" w:rsidR="00511904" w:rsidRDefault="00511904" w:rsidP="00511904">
      <w:pPr>
        <w:pStyle w:val="ListParagraph"/>
        <w:jc w:val="both"/>
        <w:rPr>
          <w:b/>
        </w:rPr>
      </w:pPr>
    </w:p>
    <w:p w14:paraId="394FAB29" w14:textId="22769122" w:rsidR="00511904" w:rsidRPr="00C030ED" w:rsidRDefault="00511904" w:rsidP="00511904">
      <w:pPr>
        <w:pStyle w:val="ListParagraph"/>
        <w:jc w:val="both"/>
        <w:rPr>
          <w:u w:val="single"/>
        </w:rPr>
      </w:pPr>
      <w:r>
        <w:rPr>
          <w:u w:val="single"/>
        </w:rPr>
        <w:t xml:space="preserve">Abstract from </w:t>
      </w:r>
      <w:r w:rsidRPr="00511904">
        <w:rPr>
          <w:u w:val="single"/>
        </w:rPr>
        <w:t>PMC3459001</w:t>
      </w:r>
      <w:r w:rsidRPr="00C030ED">
        <w:rPr>
          <w:u w:val="single"/>
        </w:rPr>
        <w:t>:</w:t>
      </w:r>
    </w:p>
    <w:p w14:paraId="40661903" w14:textId="77777777" w:rsidR="00511904" w:rsidRDefault="00511904" w:rsidP="00511904">
      <w:pPr>
        <w:pStyle w:val="ListParagraph"/>
        <w:jc w:val="both"/>
        <w:rPr>
          <w:b/>
        </w:rPr>
      </w:pPr>
    </w:p>
    <w:p w14:paraId="498F68EC" w14:textId="3D9897CC" w:rsidR="005525B1" w:rsidRDefault="00A63BAB" w:rsidP="005525B1">
      <w:pPr>
        <w:ind w:left="720"/>
        <w:jc w:val="both"/>
        <w:rPr>
          <w:rFonts w:ascii="Cambria" w:eastAsia="ＭＳ 明朝" w:hAnsi="Cambria" w:cs="Times New Roman"/>
          <w:lang w:eastAsia="ja-JP"/>
        </w:rPr>
      </w:pPr>
      <w:r w:rsidRPr="00A63BAB">
        <w:rPr>
          <w:rFonts w:ascii="Cambria" w:eastAsia="ＭＳ 明朝" w:hAnsi="Cambria" w:cs="Times New Roman"/>
          <w:lang w:eastAsia="ja-JP"/>
        </w:rPr>
        <w:t>Six volunteers experienced severe inflammatory response during the Phase I clinical trial of a monoclonal antibody that was designed to stimulate a regulatory T cell response. Soon after the trial began, each volunteer experienced a “cytokine storm”, a dramatic increase in cytokine concentrations. The monoclonal antibody, TGN1412, raised serum concentrations of both pro- and anti-inflammatory cytokines το very hiγh values during the first day, while lymphocyte and monocyte concentrations plummeted. Because the subjects were healthy and had no prior indications of immune deficiency, this event provided an unusual opportunity to study the dynamic interactions of cytokines and other measured parameters. Here, the response histories of nine cytokines have been modeled by a set of linear ordinary differential equations. A general search procedure identifies parameters of the model, whose response fits the data well during the five-day measurement period. The eighteenth-order model reveals plausible cause-and-effect relationships among the cytokines, showing how each cytokine induces or inhibits other cytokines. It suggests that perturbations in IL2, IL8, and IL10 have the most significant inductive effect, while IFN-γ and IL12 have the greatest inhibiting effect on other cytokine concentrations. Although TNF-α is a major pro-inflammatory factor, IFN-γ and three other cytokines have faster initial and median response to TGN1412 infusion. Principal-component analysis of the data reveals three clusters of similar cytokine responses: [TNF-α, IL1, IL10], [IFN-γ, IL2, IL4, IL8, and IL12], and [IL6]. IL1, IL6, IL10, and TNF-α have the highest degree of variability in response to uncertain initial conditions, exogenous effects, and parameter estimates. This study illuminates details of a cytokine storm event, and it demonstrates the value of linear modeling for interpreting complex, coupled biological system dynamics from empirical data.</w:t>
      </w:r>
    </w:p>
    <w:p w14:paraId="17AA6C9E" w14:textId="77777777" w:rsidR="00A63BAB" w:rsidRDefault="00A63BAB" w:rsidP="005525B1">
      <w:pPr>
        <w:ind w:left="720"/>
        <w:jc w:val="both"/>
        <w:rPr>
          <w:rFonts w:ascii="Cambria" w:eastAsia="ＭＳ 明朝" w:hAnsi="Cambria" w:cs="Times New Roman"/>
          <w:lang w:eastAsia="ja-JP"/>
        </w:rPr>
      </w:pPr>
    </w:p>
    <w:p w14:paraId="58698C76" w14:textId="41D4F23A" w:rsidR="00A63BAB" w:rsidRDefault="00A63BAB" w:rsidP="00A63BAB">
      <w:pPr>
        <w:pStyle w:val="ListParagraph"/>
        <w:jc w:val="both"/>
        <w:rPr>
          <w:u w:val="single"/>
        </w:rPr>
      </w:pPr>
      <w:r>
        <w:rPr>
          <w:u w:val="single"/>
        </w:rPr>
        <w:t>Annotation Results</w:t>
      </w:r>
      <w:r w:rsidRPr="00C030ED">
        <w:rPr>
          <w:u w:val="single"/>
        </w:rPr>
        <w:t>:</w:t>
      </w:r>
    </w:p>
    <w:p w14:paraId="434EED1C" w14:textId="77777777" w:rsidR="00FB2EF9" w:rsidRDefault="00FB2EF9" w:rsidP="00A63BAB">
      <w:pPr>
        <w:pStyle w:val="ListParagraph"/>
        <w:jc w:val="both"/>
        <w:rPr>
          <w:u w:val="single"/>
        </w:rPr>
      </w:pPr>
    </w:p>
    <w:tbl>
      <w:tblPr>
        <w:tblStyle w:val="TableGrid"/>
        <w:tblW w:w="9738" w:type="dxa"/>
        <w:tblLayout w:type="fixed"/>
        <w:tblLook w:val="04A0" w:firstRow="1" w:lastRow="0" w:firstColumn="1" w:lastColumn="0" w:noHBand="0" w:noVBand="1"/>
      </w:tblPr>
      <w:tblGrid>
        <w:gridCol w:w="1917"/>
        <w:gridCol w:w="1215"/>
        <w:gridCol w:w="845"/>
        <w:gridCol w:w="1800"/>
        <w:gridCol w:w="1917"/>
        <w:gridCol w:w="2044"/>
      </w:tblGrid>
      <w:tr w:rsidR="00CE2011" w14:paraId="6B81F0C8" w14:textId="77777777" w:rsidTr="00CE2011">
        <w:tc>
          <w:tcPr>
            <w:tcW w:w="1917" w:type="dxa"/>
          </w:tcPr>
          <w:p w14:paraId="6958FDEA" w14:textId="77777777" w:rsidR="00CE2011" w:rsidRPr="00724FAD" w:rsidRDefault="00CE2011" w:rsidP="00CE2011">
            <w:pPr>
              <w:rPr>
                <w:b/>
              </w:rPr>
            </w:pPr>
            <w:r w:rsidRPr="00724FAD">
              <w:rPr>
                <w:b/>
              </w:rPr>
              <w:t>Term</w:t>
            </w:r>
          </w:p>
        </w:tc>
        <w:tc>
          <w:tcPr>
            <w:tcW w:w="1215" w:type="dxa"/>
          </w:tcPr>
          <w:p w14:paraId="1611D726" w14:textId="77777777" w:rsidR="00CE2011" w:rsidRPr="00724FAD" w:rsidRDefault="00CE2011" w:rsidP="00CE2011">
            <w:pPr>
              <w:rPr>
                <w:b/>
              </w:rPr>
            </w:pPr>
            <w:r w:rsidRPr="00724FAD">
              <w:rPr>
                <w:b/>
              </w:rPr>
              <w:t>Ontology</w:t>
            </w:r>
          </w:p>
        </w:tc>
        <w:tc>
          <w:tcPr>
            <w:tcW w:w="845" w:type="dxa"/>
          </w:tcPr>
          <w:p w14:paraId="457777D0" w14:textId="77777777" w:rsidR="00CE2011" w:rsidRPr="00724FAD" w:rsidRDefault="00CE2011" w:rsidP="00CE2011">
            <w:pPr>
              <w:rPr>
                <w:b/>
              </w:rPr>
            </w:pPr>
            <w:r w:rsidRPr="00724FAD">
              <w:rPr>
                <w:b/>
              </w:rPr>
              <w:t>Type</w:t>
            </w:r>
          </w:p>
        </w:tc>
        <w:tc>
          <w:tcPr>
            <w:tcW w:w="1800" w:type="dxa"/>
          </w:tcPr>
          <w:p w14:paraId="133C4A72" w14:textId="77777777" w:rsidR="00CE2011" w:rsidRPr="00724FAD" w:rsidRDefault="00CE2011" w:rsidP="00CE2011">
            <w:pPr>
              <w:rPr>
                <w:b/>
              </w:rPr>
            </w:pPr>
            <w:r w:rsidRPr="00724FAD">
              <w:rPr>
                <w:b/>
              </w:rPr>
              <w:t>Context</w:t>
            </w:r>
          </w:p>
        </w:tc>
        <w:tc>
          <w:tcPr>
            <w:tcW w:w="1917" w:type="dxa"/>
          </w:tcPr>
          <w:p w14:paraId="0B00AFC4" w14:textId="77777777" w:rsidR="00CE2011" w:rsidRPr="00724FAD" w:rsidRDefault="00CE2011" w:rsidP="00CE2011">
            <w:pPr>
              <w:rPr>
                <w:b/>
              </w:rPr>
            </w:pPr>
            <w:r w:rsidRPr="00724FAD">
              <w:rPr>
                <w:b/>
              </w:rPr>
              <w:t>Matched Term</w:t>
            </w:r>
          </w:p>
        </w:tc>
        <w:tc>
          <w:tcPr>
            <w:tcW w:w="2044" w:type="dxa"/>
          </w:tcPr>
          <w:p w14:paraId="34639618" w14:textId="77777777" w:rsidR="00CE2011" w:rsidRPr="00724FAD" w:rsidRDefault="00CE2011" w:rsidP="00CE2011">
            <w:pPr>
              <w:rPr>
                <w:b/>
              </w:rPr>
            </w:pPr>
            <w:r w:rsidRPr="00724FAD">
              <w:rPr>
                <w:b/>
              </w:rPr>
              <w:t>Matched Ontology</w:t>
            </w:r>
          </w:p>
        </w:tc>
      </w:tr>
      <w:tr w:rsidR="00CE2011" w14:paraId="238E0B21" w14:textId="77777777" w:rsidTr="00CE2011">
        <w:tc>
          <w:tcPr>
            <w:tcW w:w="1917" w:type="dxa"/>
          </w:tcPr>
          <w:p w14:paraId="72FF0F3B" w14:textId="77777777" w:rsidR="00CE2011" w:rsidRDefault="00CE2011" w:rsidP="00CE2011">
            <w:r w:rsidRPr="0066145C">
              <w:t>immunoglobulin complex, circulating</w:t>
            </w:r>
          </w:p>
        </w:tc>
        <w:tc>
          <w:tcPr>
            <w:tcW w:w="1215" w:type="dxa"/>
          </w:tcPr>
          <w:p w14:paraId="3DF83DE6" w14:textId="77777777" w:rsidR="00CE2011" w:rsidRDefault="00CE2011" w:rsidP="00CE2011">
            <w:r>
              <w:t>Gene Ontology</w:t>
            </w:r>
          </w:p>
        </w:tc>
        <w:tc>
          <w:tcPr>
            <w:tcW w:w="845" w:type="dxa"/>
          </w:tcPr>
          <w:p w14:paraId="776B76F2" w14:textId="77777777" w:rsidR="00CE2011" w:rsidRDefault="00CE2011" w:rsidP="00CE2011">
            <w:r>
              <w:t>Direct</w:t>
            </w:r>
          </w:p>
        </w:tc>
        <w:tc>
          <w:tcPr>
            <w:tcW w:w="1800" w:type="dxa"/>
          </w:tcPr>
          <w:p w14:paraId="70BF0C4F" w14:textId="77777777" w:rsidR="00CE2011" w:rsidRDefault="00CE2011" w:rsidP="00CE2011">
            <w:r w:rsidRPr="0066145C">
              <w:t>cytokine concentrations. The monoclonal antibody, TGN1412, raised serum concentrations</w:t>
            </w:r>
          </w:p>
        </w:tc>
        <w:tc>
          <w:tcPr>
            <w:tcW w:w="1917" w:type="dxa"/>
          </w:tcPr>
          <w:p w14:paraId="6C483034" w14:textId="77777777" w:rsidR="00CE2011" w:rsidRDefault="00CE2011" w:rsidP="00CE2011">
            <w:r w:rsidRPr="0066145C">
              <w:t>immunoglobulin complex, circulating</w:t>
            </w:r>
          </w:p>
        </w:tc>
        <w:tc>
          <w:tcPr>
            <w:tcW w:w="2044" w:type="dxa"/>
          </w:tcPr>
          <w:p w14:paraId="286E1E52" w14:textId="77777777" w:rsidR="00CE2011" w:rsidRDefault="00CE2011" w:rsidP="00CE2011">
            <w:r>
              <w:t>Gene Ontology</w:t>
            </w:r>
          </w:p>
        </w:tc>
      </w:tr>
      <w:tr w:rsidR="00CE2011" w14:paraId="104EE8D2" w14:textId="77777777" w:rsidTr="00CE2011">
        <w:tc>
          <w:tcPr>
            <w:tcW w:w="1917" w:type="dxa"/>
          </w:tcPr>
          <w:p w14:paraId="1B4DB493" w14:textId="77777777" w:rsidR="00CE2011" w:rsidRDefault="00CE2011" w:rsidP="00CE2011">
            <w:r w:rsidRPr="0066145C">
              <w:t>immunoglobulin complex, circulating</w:t>
            </w:r>
          </w:p>
        </w:tc>
        <w:tc>
          <w:tcPr>
            <w:tcW w:w="1215" w:type="dxa"/>
          </w:tcPr>
          <w:p w14:paraId="0F153F1A" w14:textId="77777777" w:rsidR="00CE2011" w:rsidRDefault="00CE2011" w:rsidP="00CE2011">
            <w:r>
              <w:t>Gene Ontology</w:t>
            </w:r>
          </w:p>
        </w:tc>
        <w:tc>
          <w:tcPr>
            <w:tcW w:w="845" w:type="dxa"/>
          </w:tcPr>
          <w:p w14:paraId="3D2277CD" w14:textId="77777777" w:rsidR="00CE2011" w:rsidRDefault="00CE2011" w:rsidP="00CE2011">
            <w:r>
              <w:t>Direct</w:t>
            </w:r>
          </w:p>
        </w:tc>
        <w:tc>
          <w:tcPr>
            <w:tcW w:w="1800" w:type="dxa"/>
          </w:tcPr>
          <w:p w14:paraId="6E5AC584" w14:textId="77777777" w:rsidR="00CE2011" w:rsidRDefault="00CE2011" w:rsidP="00CE2011">
            <w:r w:rsidRPr="0066145C">
              <w:t>trial of a monoclonal antibody that was designed to</w:t>
            </w:r>
          </w:p>
        </w:tc>
        <w:tc>
          <w:tcPr>
            <w:tcW w:w="1917" w:type="dxa"/>
          </w:tcPr>
          <w:p w14:paraId="2B585530" w14:textId="77777777" w:rsidR="00CE2011" w:rsidRDefault="00CE2011" w:rsidP="00CE2011">
            <w:r w:rsidRPr="0066145C">
              <w:t>immunoglobulin complex, circulating</w:t>
            </w:r>
          </w:p>
        </w:tc>
        <w:tc>
          <w:tcPr>
            <w:tcW w:w="2044" w:type="dxa"/>
          </w:tcPr>
          <w:p w14:paraId="76C8CC34" w14:textId="77777777" w:rsidR="00CE2011" w:rsidRDefault="00CE2011" w:rsidP="00CE2011">
            <w:r>
              <w:t>Gene Ontology</w:t>
            </w:r>
          </w:p>
        </w:tc>
      </w:tr>
      <w:tr w:rsidR="00CE2011" w14:paraId="224E73CA" w14:textId="77777777" w:rsidTr="00CE2011">
        <w:tc>
          <w:tcPr>
            <w:tcW w:w="1917" w:type="dxa"/>
          </w:tcPr>
          <w:p w14:paraId="3E467291" w14:textId="77777777" w:rsidR="00CE2011" w:rsidRDefault="00CE2011" w:rsidP="00CE2011">
            <w:r w:rsidRPr="0066145C">
              <w:t>inflammatory response</w:t>
            </w:r>
          </w:p>
        </w:tc>
        <w:tc>
          <w:tcPr>
            <w:tcW w:w="1215" w:type="dxa"/>
          </w:tcPr>
          <w:p w14:paraId="2FA5F9F2" w14:textId="77777777" w:rsidR="00CE2011" w:rsidRDefault="00CE2011" w:rsidP="00CE2011">
            <w:r>
              <w:t>Gene Ontology</w:t>
            </w:r>
          </w:p>
        </w:tc>
        <w:tc>
          <w:tcPr>
            <w:tcW w:w="845" w:type="dxa"/>
          </w:tcPr>
          <w:p w14:paraId="0D728784" w14:textId="77777777" w:rsidR="00CE2011" w:rsidRDefault="00CE2011" w:rsidP="00CE2011">
            <w:r>
              <w:t>Direct</w:t>
            </w:r>
          </w:p>
        </w:tc>
        <w:tc>
          <w:tcPr>
            <w:tcW w:w="1800" w:type="dxa"/>
          </w:tcPr>
          <w:p w14:paraId="7DC59B2E" w14:textId="77777777" w:rsidR="00CE2011" w:rsidRDefault="00CE2011" w:rsidP="00CE2011">
            <w:r w:rsidRPr="0066145C">
              <w:t>Six volunteers experienced severe inflammatory response during the Phase I</w:t>
            </w:r>
          </w:p>
        </w:tc>
        <w:tc>
          <w:tcPr>
            <w:tcW w:w="1917" w:type="dxa"/>
          </w:tcPr>
          <w:p w14:paraId="20DF37D0" w14:textId="77777777" w:rsidR="00CE2011" w:rsidRDefault="00CE2011" w:rsidP="00CE2011">
            <w:r w:rsidRPr="0066145C">
              <w:t>inflammatory response</w:t>
            </w:r>
          </w:p>
        </w:tc>
        <w:tc>
          <w:tcPr>
            <w:tcW w:w="2044" w:type="dxa"/>
          </w:tcPr>
          <w:p w14:paraId="2E6CE308" w14:textId="77777777" w:rsidR="00CE2011" w:rsidRDefault="00CE2011" w:rsidP="00CE2011">
            <w:r>
              <w:t>Gene Ontology</w:t>
            </w:r>
          </w:p>
        </w:tc>
      </w:tr>
      <w:tr w:rsidR="00CE2011" w14:paraId="25EF08E3" w14:textId="77777777" w:rsidTr="00CE2011">
        <w:tc>
          <w:tcPr>
            <w:tcW w:w="1917" w:type="dxa"/>
          </w:tcPr>
          <w:p w14:paraId="36BCC39B" w14:textId="77777777" w:rsidR="00CE2011" w:rsidRDefault="00CE2011" w:rsidP="00CE2011">
            <w:r>
              <w:t>cell</w:t>
            </w:r>
          </w:p>
        </w:tc>
        <w:tc>
          <w:tcPr>
            <w:tcW w:w="1215" w:type="dxa"/>
          </w:tcPr>
          <w:p w14:paraId="02A8E622" w14:textId="77777777" w:rsidR="00CE2011" w:rsidRDefault="00CE2011" w:rsidP="00CE2011">
            <w:r>
              <w:t>Gene Ontology</w:t>
            </w:r>
          </w:p>
        </w:tc>
        <w:tc>
          <w:tcPr>
            <w:tcW w:w="845" w:type="dxa"/>
          </w:tcPr>
          <w:p w14:paraId="24914B25" w14:textId="77777777" w:rsidR="00CE2011" w:rsidRDefault="00CE2011" w:rsidP="00CE2011">
            <w:r>
              <w:t>Direct</w:t>
            </w:r>
          </w:p>
        </w:tc>
        <w:tc>
          <w:tcPr>
            <w:tcW w:w="1800" w:type="dxa"/>
          </w:tcPr>
          <w:p w14:paraId="74FC8509" w14:textId="77777777" w:rsidR="00CE2011" w:rsidRDefault="00CE2011" w:rsidP="00CE2011">
            <w:r w:rsidRPr="00724FAD">
              <w:t>stimulate a regulatory T cell response. Soon after the</w:t>
            </w:r>
          </w:p>
        </w:tc>
        <w:tc>
          <w:tcPr>
            <w:tcW w:w="1917" w:type="dxa"/>
          </w:tcPr>
          <w:p w14:paraId="16889CC3" w14:textId="77777777" w:rsidR="00CE2011" w:rsidRDefault="00CE2011" w:rsidP="00CE2011">
            <w:r>
              <w:t>cell</w:t>
            </w:r>
          </w:p>
        </w:tc>
        <w:tc>
          <w:tcPr>
            <w:tcW w:w="2044" w:type="dxa"/>
          </w:tcPr>
          <w:p w14:paraId="11F2AD4C" w14:textId="77777777" w:rsidR="00CE2011" w:rsidRDefault="00CE2011" w:rsidP="00CE2011">
            <w:r>
              <w:t>Gene Ontology</w:t>
            </w:r>
          </w:p>
        </w:tc>
      </w:tr>
    </w:tbl>
    <w:p w14:paraId="45EB33EC" w14:textId="77777777" w:rsidR="00FB2EF9" w:rsidRPr="00C030ED" w:rsidRDefault="00FB2EF9" w:rsidP="00A63BAB">
      <w:pPr>
        <w:pStyle w:val="ListParagraph"/>
        <w:jc w:val="both"/>
        <w:rPr>
          <w:u w:val="single"/>
        </w:rPr>
      </w:pPr>
    </w:p>
    <w:p w14:paraId="643E5E90" w14:textId="77777777" w:rsidR="00A63BAB" w:rsidRDefault="00A63BAB" w:rsidP="00A63BAB">
      <w:pPr>
        <w:pStyle w:val="ListParagraph"/>
        <w:jc w:val="both"/>
        <w:rPr>
          <w:b/>
        </w:rPr>
      </w:pPr>
    </w:p>
    <w:p w14:paraId="224A3273" w14:textId="77777777" w:rsidR="00B848F7" w:rsidRDefault="00697764" w:rsidP="0079385E">
      <w:pPr>
        <w:pStyle w:val="ListParagraph"/>
        <w:numPr>
          <w:ilvl w:val="0"/>
          <w:numId w:val="1"/>
        </w:numPr>
        <w:jc w:val="both"/>
      </w:pPr>
      <w:r w:rsidRPr="00087B94">
        <w:rPr>
          <w:b/>
        </w:rPr>
        <w:t>Task Three:</w:t>
      </w:r>
      <w:r w:rsidRPr="00087B94">
        <w:t xml:space="preserve">  </w:t>
      </w:r>
      <w:r w:rsidR="00CE2011">
        <w:t>Identify the top 10 most frequently occurring Gene Ontology (GO) concepts found in your annotations, per Task Two</w:t>
      </w:r>
      <w:r>
        <w:t>.</w:t>
      </w:r>
      <w:r w:rsidR="00CE2011">
        <w:t xml:space="preserve">  For each</w:t>
      </w:r>
      <w:r w:rsidR="00710C3D">
        <w:t xml:space="preserve"> such concept, perform a search of PubMed Central for articles in which both the appropriate terms describing the cancer selected in Task One as well </w:t>
      </w:r>
      <w:r w:rsidR="00B848F7">
        <w:t>as these</w:t>
      </w:r>
      <w:r w:rsidR="00710C3D">
        <w:t xml:space="preserve"> concepts co-occur.  </w:t>
      </w:r>
      <w:r w:rsidR="00B848F7">
        <w:t>For the top 5 (most recent) articles retrieved via each search, retrieve the associate abstract for subsequent analysis</w:t>
      </w:r>
    </w:p>
    <w:p w14:paraId="33E0C5CF" w14:textId="77777777" w:rsidR="00B848F7" w:rsidRDefault="00B848F7" w:rsidP="00B848F7">
      <w:pPr>
        <w:jc w:val="both"/>
      </w:pPr>
    </w:p>
    <w:p w14:paraId="580B9DDD" w14:textId="77777777" w:rsidR="00B848F7" w:rsidRDefault="00B848F7" w:rsidP="00B848F7">
      <w:pPr>
        <w:pStyle w:val="ListParagraph"/>
        <w:jc w:val="both"/>
        <w:rPr>
          <w:b/>
        </w:rPr>
      </w:pPr>
      <w:r>
        <w:t xml:space="preserve"> </w:t>
      </w:r>
      <w:r>
        <w:rPr>
          <w:b/>
        </w:rPr>
        <w:t>Example results:</w:t>
      </w:r>
    </w:p>
    <w:p w14:paraId="50B40612" w14:textId="77777777" w:rsidR="00B848F7" w:rsidRDefault="00B848F7" w:rsidP="00B848F7">
      <w:pPr>
        <w:pStyle w:val="ListParagraph"/>
        <w:jc w:val="both"/>
        <w:rPr>
          <w:b/>
        </w:rPr>
      </w:pPr>
    </w:p>
    <w:p w14:paraId="2559B1C3" w14:textId="77777777" w:rsidR="00B848F7" w:rsidRPr="00C030ED" w:rsidRDefault="00B848F7" w:rsidP="00B848F7">
      <w:pPr>
        <w:pStyle w:val="ListParagraph"/>
        <w:jc w:val="both"/>
        <w:rPr>
          <w:u w:val="single"/>
        </w:rPr>
      </w:pPr>
      <w:r w:rsidRPr="00C030ED">
        <w:rPr>
          <w:u w:val="single"/>
        </w:rPr>
        <w:t xml:space="preserve">Search (as submitted to </w:t>
      </w:r>
      <w:hyperlink r:id="rId10" w:history="1">
        <w:r w:rsidRPr="005525B1">
          <w:rPr>
            <w:rStyle w:val="Hyperlink"/>
          </w:rPr>
          <w:t>http://www.ncbi.nlm.nih.gov/pmc/</w:t>
        </w:r>
      </w:hyperlink>
      <w:r w:rsidRPr="00C030ED">
        <w:rPr>
          <w:u w:val="single"/>
        </w:rPr>
        <w:t>):</w:t>
      </w:r>
    </w:p>
    <w:p w14:paraId="7D055BC7" w14:textId="77777777" w:rsidR="00B848F7" w:rsidRDefault="00B848F7" w:rsidP="00B848F7">
      <w:pPr>
        <w:pStyle w:val="ListParagraph"/>
        <w:jc w:val="both"/>
        <w:rPr>
          <w:b/>
        </w:rPr>
      </w:pPr>
    </w:p>
    <w:p w14:paraId="4A851E7E" w14:textId="5640F03D" w:rsidR="00F67BD6" w:rsidRPr="00F67BD6" w:rsidRDefault="00F67BD6" w:rsidP="00B848F7">
      <w:pPr>
        <w:pStyle w:val="ListParagraph"/>
        <w:jc w:val="both"/>
      </w:pPr>
      <w:r w:rsidRPr="00F67BD6">
        <w:t>(("immunoglobulins"[MeSH Terms] OR "immunoglobulins"[All Fields] OR "immunoglobulin"[All Fields]) AND complex[All Fields] AND circulating[All Fields]) AND ("chronic lymphocytic leukaemia"[All Fields] OR "leukemia, lymphocytic, chronic, b-cell"[MeSH Terms] OR ("leukemia"[All Fields] AND "lymphocytic"[All Fields] AND "chronic"[All Fields] AND "b-cell"[All Fields]) OR "b-cell chronic lymphocytic leukemia"[All Fields] OR ("chronic"[All Fields] AND "lymphocytic"[All Fields] AND "leukemia"[All Fields]) OR "chronic lymphocytic leukemia"[All Fields])</w:t>
      </w:r>
    </w:p>
    <w:p w14:paraId="6B758FAD" w14:textId="137E338E" w:rsidR="00697764" w:rsidRDefault="00697764" w:rsidP="00B848F7">
      <w:pPr>
        <w:ind w:left="720"/>
        <w:jc w:val="both"/>
      </w:pPr>
    </w:p>
    <w:p w14:paraId="1312EB9A" w14:textId="12A324A9" w:rsidR="00F67BD6" w:rsidRPr="00F67BD6" w:rsidRDefault="00F67BD6" w:rsidP="00F67BD6">
      <w:pPr>
        <w:pStyle w:val="ListParagraph"/>
        <w:keepNext/>
        <w:jc w:val="both"/>
        <w:rPr>
          <w:u w:val="single"/>
        </w:rPr>
      </w:pPr>
      <w:r>
        <w:rPr>
          <w:u w:val="single"/>
        </w:rPr>
        <w:t>Results (5 most recent manuscripts, indicated by PMCIDs)</w:t>
      </w:r>
      <w:r w:rsidRPr="00C030ED">
        <w:rPr>
          <w:u w:val="single"/>
        </w:rPr>
        <w:t>:</w:t>
      </w:r>
    </w:p>
    <w:p w14:paraId="0370EBC7" w14:textId="77777777" w:rsidR="00F67BD6" w:rsidRDefault="00F67BD6" w:rsidP="00F67BD6">
      <w:pPr>
        <w:pStyle w:val="ListParagraph"/>
        <w:jc w:val="both"/>
      </w:pPr>
    </w:p>
    <w:p w14:paraId="1E11E778" w14:textId="77777777" w:rsidR="00F67BD6" w:rsidRDefault="00F67BD6" w:rsidP="00F67BD6">
      <w:pPr>
        <w:pStyle w:val="ListParagraph"/>
        <w:numPr>
          <w:ilvl w:val="0"/>
          <w:numId w:val="4"/>
        </w:numPr>
        <w:jc w:val="both"/>
      </w:pPr>
      <w:r>
        <w:t>PMC3447925</w:t>
      </w:r>
    </w:p>
    <w:p w14:paraId="2FE9A695" w14:textId="77777777" w:rsidR="00F67BD6" w:rsidRDefault="00F67BD6" w:rsidP="00F67BD6">
      <w:pPr>
        <w:pStyle w:val="ListParagraph"/>
        <w:numPr>
          <w:ilvl w:val="0"/>
          <w:numId w:val="4"/>
        </w:numPr>
        <w:jc w:val="both"/>
      </w:pPr>
      <w:r>
        <w:t>PMC3458409</w:t>
      </w:r>
    </w:p>
    <w:p w14:paraId="31A8809D" w14:textId="77777777" w:rsidR="00F67BD6" w:rsidRDefault="00F67BD6" w:rsidP="00F67BD6">
      <w:pPr>
        <w:pStyle w:val="ListParagraph"/>
        <w:numPr>
          <w:ilvl w:val="0"/>
          <w:numId w:val="4"/>
        </w:numPr>
        <w:jc w:val="both"/>
      </w:pPr>
      <w:r>
        <w:t>PMC3445594</w:t>
      </w:r>
    </w:p>
    <w:p w14:paraId="285AE2C0" w14:textId="77777777" w:rsidR="00F67BD6" w:rsidRDefault="00F67BD6" w:rsidP="00F67BD6">
      <w:pPr>
        <w:pStyle w:val="ListParagraph"/>
        <w:numPr>
          <w:ilvl w:val="0"/>
          <w:numId w:val="4"/>
        </w:numPr>
        <w:jc w:val="both"/>
      </w:pPr>
      <w:r>
        <w:t>PMC3447344</w:t>
      </w:r>
    </w:p>
    <w:p w14:paraId="41B99FD0" w14:textId="77777777" w:rsidR="00F67BD6" w:rsidRDefault="00F67BD6" w:rsidP="00F67BD6">
      <w:pPr>
        <w:pStyle w:val="ListParagraph"/>
        <w:numPr>
          <w:ilvl w:val="0"/>
          <w:numId w:val="4"/>
        </w:numPr>
        <w:jc w:val="both"/>
      </w:pPr>
      <w:r>
        <w:t>PMC3460535</w:t>
      </w:r>
    </w:p>
    <w:p w14:paraId="772DA82A" w14:textId="77777777" w:rsidR="00F67BD6" w:rsidRDefault="00F67BD6" w:rsidP="00F67BD6">
      <w:pPr>
        <w:jc w:val="both"/>
      </w:pPr>
    </w:p>
    <w:p w14:paraId="115EA7C6" w14:textId="1C85B28A" w:rsidR="00F67BD6" w:rsidRDefault="00F67BD6" w:rsidP="00F67BD6">
      <w:pPr>
        <w:pStyle w:val="ListParagraph"/>
        <w:jc w:val="both"/>
        <w:rPr>
          <w:u w:val="single"/>
        </w:rPr>
      </w:pPr>
      <w:r w:rsidRPr="00F67BD6">
        <w:rPr>
          <w:u w:val="single"/>
        </w:rPr>
        <w:t>Abstract from PMC3447925:</w:t>
      </w:r>
    </w:p>
    <w:p w14:paraId="501F0B02" w14:textId="77777777" w:rsidR="00F67BD6" w:rsidRDefault="00F67BD6" w:rsidP="00F67BD6">
      <w:pPr>
        <w:pStyle w:val="ListParagraph"/>
        <w:jc w:val="both"/>
        <w:rPr>
          <w:u w:val="single"/>
        </w:rPr>
      </w:pPr>
    </w:p>
    <w:p w14:paraId="3FBA8A84" w14:textId="1E469998" w:rsidR="000A33D1" w:rsidRPr="000A33D1" w:rsidRDefault="000A33D1" w:rsidP="000A33D1">
      <w:pPr>
        <w:pStyle w:val="ListParagraph"/>
        <w:jc w:val="both"/>
      </w:pPr>
      <w:r>
        <w:t>Al</w:t>
      </w:r>
      <w:r w:rsidRPr="000A33D1">
        <w:t>though tumor-associated macrophages (TAMs) are involved in tumor growth and metastasis, the mechanisms controlling their pro-tumoral activities remain largely unknown. The transcription factor c-MYC has been recently shown to regulate </w:t>
      </w:r>
      <w:r w:rsidRPr="000A33D1">
        <w:rPr>
          <w:i/>
          <w:iCs/>
        </w:rPr>
        <w:t>in vitro</w:t>
      </w:r>
      <w:r w:rsidRPr="000A33D1">
        <w:t> human macrophage polarization and be expressed in macrophages infiltrating human tumors. In this study, we exploited the predominant expression of LysM in myeloid cells to generate </w:t>
      </w:r>
      <w:r w:rsidRPr="000A33D1">
        <w:rPr>
          <w:i/>
          <w:iCs/>
        </w:rPr>
        <w:t>c-Myc</w:t>
      </w:r>
      <w:r w:rsidRPr="000A33D1">
        <w:rPr>
          <w:i/>
          <w:iCs/>
          <w:vertAlign w:val="superscript"/>
        </w:rPr>
        <w:t>fl/fl</w:t>
      </w:r>
      <w:r w:rsidRPr="000A33D1">
        <w:rPr>
          <w:i/>
          <w:iCs/>
        </w:rPr>
        <w:t> LysM</w:t>
      </w:r>
      <w:r w:rsidRPr="000A33D1">
        <w:rPr>
          <w:i/>
          <w:iCs/>
          <w:vertAlign w:val="superscript"/>
        </w:rPr>
        <w:t>cre/+</w:t>
      </w:r>
      <w:r w:rsidRPr="000A33D1">
        <w:t> mice, which lack </w:t>
      </w:r>
      <w:r w:rsidRPr="000A33D1">
        <w:rPr>
          <w:i/>
          <w:iCs/>
        </w:rPr>
        <w:t>c-Myc</w:t>
      </w:r>
      <w:r w:rsidRPr="000A33D1">
        <w:t> in macrophages, to investigate the role of macrophage c-MYC expression in cancer. Under steady-state conditions, immune system parameters </w:t>
      </w:r>
      <w:r w:rsidRPr="000A33D1">
        <w:rPr>
          <w:i/>
          <w:iCs/>
        </w:rPr>
        <w:t>in c-Myc</w:t>
      </w:r>
      <w:r w:rsidRPr="000A33D1">
        <w:rPr>
          <w:i/>
          <w:iCs/>
          <w:vertAlign w:val="superscript"/>
        </w:rPr>
        <w:t>fl/fl</w:t>
      </w:r>
      <w:r w:rsidRPr="000A33D1">
        <w:rPr>
          <w:i/>
          <w:iCs/>
        </w:rPr>
        <w:t> LysM</w:t>
      </w:r>
      <w:r w:rsidRPr="000A33D1">
        <w:rPr>
          <w:i/>
          <w:iCs/>
          <w:vertAlign w:val="superscript"/>
        </w:rPr>
        <w:t>cre/+</w:t>
      </w:r>
      <w:r w:rsidRPr="000A33D1">
        <w:t> mice appeared normal, including the abundance of different subsets of bone marrow hematopoietic stem cells, precursors and circulating cells, macrophage density, and immune organ structure. In a model of melanoma, however, TAMs lacking </w:t>
      </w:r>
      <w:r w:rsidRPr="000A33D1">
        <w:rPr>
          <w:i/>
          <w:iCs/>
        </w:rPr>
        <w:t>c-Myc</w:t>
      </w:r>
      <w:r w:rsidRPr="000A33D1">
        <w:t> displayed a delay in maturation and showed an attenuation of pro-tumoral functions (e.g., reduced expression of VEGF, MMP9, and HIF1α) that was associated with impaired tissue remodeling and angiogenesis and limited tumor growth in </w:t>
      </w:r>
      <w:r w:rsidRPr="000A33D1">
        <w:rPr>
          <w:i/>
          <w:iCs/>
        </w:rPr>
        <w:t>c-Myc</w:t>
      </w:r>
      <w:r w:rsidRPr="000A33D1">
        <w:rPr>
          <w:i/>
          <w:iCs/>
          <w:vertAlign w:val="superscript"/>
        </w:rPr>
        <w:t>fl/fl</w:t>
      </w:r>
      <w:r w:rsidRPr="000A33D1">
        <w:rPr>
          <w:i/>
          <w:iCs/>
        </w:rPr>
        <w:t> LysM</w:t>
      </w:r>
      <w:r w:rsidRPr="000A33D1">
        <w:rPr>
          <w:i/>
          <w:iCs/>
          <w:vertAlign w:val="superscript"/>
        </w:rPr>
        <w:t>cre/+</w:t>
      </w:r>
      <w:r w:rsidRPr="000A33D1">
        <w:t> mice. Macrophage </w:t>
      </w:r>
      <w:r w:rsidRPr="000A33D1">
        <w:rPr>
          <w:i/>
          <w:iCs/>
        </w:rPr>
        <w:t>c-Myc</w:t>
      </w:r>
      <w:r w:rsidRPr="000A33D1">
        <w:t> deletion also diminished fibrosarcoma growth. These data identify </w:t>
      </w:r>
      <w:r w:rsidRPr="000A33D1">
        <w:rPr>
          <w:i/>
          <w:iCs/>
        </w:rPr>
        <w:t>c-Myc</w:t>
      </w:r>
      <w:r w:rsidRPr="000A33D1">
        <w:t> as a positive regulator of the pro-tumoral program of TAMs and suggest </w:t>
      </w:r>
      <w:r w:rsidRPr="000A33D1">
        <w:rPr>
          <w:i/>
          <w:iCs/>
        </w:rPr>
        <w:t>c-Myc</w:t>
      </w:r>
      <w:r w:rsidRPr="000A33D1">
        <w:t> inactivation as an attractive target for anti-cancer therapy.</w:t>
      </w:r>
    </w:p>
    <w:p w14:paraId="2819486F" w14:textId="77777777" w:rsidR="00A63BAB" w:rsidRDefault="00A63BAB" w:rsidP="00A63BAB">
      <w:pPr>
        <w:pStyle w:val="ListParagraph"/>
        <w:jc w:val="both"/>
      </w:pPr>
    </w:p>
    <w:p w14:paraId="1815CA40" w14:textId="7CE0F635" w:rsidR="00697764" w:rsidRDefault="00697764" w:rsidP="0079385E">
      <w:pPr>
        <w:pStyle w:val="ListParagraph"/>
        <w:numPr>
          <w:ilvl w:val="0"/>
          <w:numId w:val="1"/>
        </w:numPr>
        <w:jc w:val="both"/>
      </w:pPr>
      <w:r>
        <w:rPr>
          <w:b/>
        </w:rPr>
        <w:t xml:space="preserve">Task Four:  </w:t>
      </w:r>
      <w:r w:rsidR="001E222C">
        <w:t xml:space="preserve">Using the NCBO Ontology </w:t>
      </w:r>
      <w:r w:rsidR="008C5EC6">
        <w:t>Recommender</w:t>
      </w:r>
      <w:r w:rsidR="001E222C">
        <w:t xml:space="preserve"> (</w:t>
      </w:r>
      <w:hyperlink r:id="rId11" w:history="1">
        <w:r w:rsidR="001E222C" w:rsidRPr="00275131">
          <w:rPr>
            <w:rStyle w:val="Hyperlink"/>
          </w:rPr>
          <w:t>http://bioportal.bioontology.org/recommender</w:t>
        </w:r>
      </w:hyperlink>
      <w:r w:rsidR="001E222C">
        <w:t>), analyze each of the abstracts retrieved in Task Three</w:t>
      </w:r>
      <w:r w:rsidR="00772272">
        <w:t xml:space="preserve"> to determine the optimal ontology</w:t>
      </w:r>
      <w:r w:rsidR="0016687F">
        <w:t xml:space="preserve"> for annotating those abstracts, noting the top “recommended” ontology for each such textual resource.</w:t>
      </w:r>
    </w:p>
    <w:p w14:paraId="7BE0DF3C" w14:textId="77777777" w:rsidR="0016687F" w:rsidRDefault="0016687F" w:rsidP="0016687F">
      <w:pPr>
        <w:jc w:val="both"/>
      </w:pPr>
    </w:p>
    <w:p w14:paraId="2A83AADA" w14:textId="278B32E3" w:rsidR="0016687F" w:rsidRDefault="0016687F" w:rsidP="0016687F">
      <w:pPr>
        <w:pStyle w:val="ListParagraph"/>
        <w:jc w:val="both"/>
        <w:rPr>
          <w:u w:val="single"/>
        </w:rPr>
      </w:pPr>
      <w:r>
        <w:rPr>
          <w:u w:val="single"/>
        </w:rPr>
        <w:t>Results for Abstract from</w:t>
      </w:r>
      <w:r w:rsidRPr="00F67BD6">
        <w:rPr>
          <w:u w:val="single"/>
        </w:rPr>
        <w:t xml:space="preserve"> PMC3447925:</w:t>
      </w:r>
    </w:p>
    <w:p w14:paraId="183E39C6" w14:textId="77777777" w:rsidR="0016687F" w:rsidRDefault="0016687F" w:rsidP="0016687F">
      <w:pPr>
        <w:pStyle w:val="ListParagraph"/>
        <w:jc w:val="both"/>
        <w:rPr>
          <w:u w:val="single"/>
        </w:rPr>
      </w:pPr>
    </w:p>
    <w:tbl>
      <w:tblPr>
        <w:tblStyle w:val="TableGrid"/>
        <w:tblW w:w="0" w:type="auto"/>
        <w:tblInd w:w="828" w:type="dxa"/>
        <w:tblLook w:val="04A0" w:firstRow="1" w:lastRow="0" w:firstColumn="1" w:lastColumn="0" w:noHBand="0" w:noVBand="1"/>
      </w:tblPr>
      <w:tblGrid>
        <w:gridCol w:w="900"/>
        <w:gridCol w:w="4950"/>
        <w:gridCol w:w="2178"/>
      </w:tblGrid>
      <w:tr w:rsidR="000706CA" w14:paraId="6FB83742" w14:textId="77777777" w:rsidTr="000706CA">
        <w:tc>
          <w:tcPr>
            <w:tcW w:w="900" w:type="dxa"/>
          </w:tcPr>
          <w:p w14:paraId="3DA22223" w14:textId="77777777" w:rsidR="005F5FA6" w:rsidRPr="00BB03B0" w:rsidRDefault="005F5FA6" w:rsidP="00522659">
            <w:pPr>
              <w:rPr>
                <w:b/>
              </w:rPr>
            </w:pPr>
            <w:r w:rsidRPr="00BB03B0">
              <w:rPr>
                <w:b/>
              </w:rPr>
              <w:t>Rank</w:t>
            </w:r>
          </w:p>
        </w:tc>
        <w:tc>
          <w:tcPr>
            <w:tcW w:w="4950" w:type="dxa"/>
          </w:tcPr>
          <w:p w14:paraId="1004776D" w14:textId="77777777" w:rsidR="005F5FA6" w:rsidRPr="00BB03B0" w:rsidRDefault="005F5FA6" w:rsidP="00522659">
            <w:pPr>
              <w:rPr>
                <w:b/>
              </w:rPr>
            </w:pPr>
            <w:r w:rsidRPr="00BB03B0">
              <w:rPr>
                <w:b/>
              </w:rPr>
              <w:t>Ontology</w:t>
            </w:r>
          </w:p>
        </w:tc>
        <w:tc>
          <w:tcPr>
            <w:tcW w:w="2178" w:type="dxa"/>
          </w:tcPr>
          <w:p w14:paraId="16665ADB" w14:textId="77777777" w:rsidR="005F5FA6" w:rsidRPr="00BB03B0" w:rsidRDefault="005F5FA6" w:rsidP="00522659">
            <w:pPr>
              <w:rPr>
                <w:b/>
              </w:rPr>
            </w:pPr>
            <w:r w:rsidRPr="00BB03B0">
              <w:rPr>
                <w:b/>
              </w:rPr>
              <w:t>Terms Matched</w:t>
            </w:r>
          </w:p>
        </w:tc>
      </w:tr>
      <w:tr w:rsidR="000706CA" w14:paraId="33A6CC0B" w14:textId="77777777" w:rsidTr="000706CA">
        <w:tc>
          <w:tcPr>
            <w:tcW w:w="900" w:type="dxa"/>
          </w:tcPr>
          <w:p w14:paraId="092CC58F" w14:textId="77777777" w:rsidR="005F5FA6" w:rsidRDefault="005F5FA6" w:rsidP="00522659">
            <w:r>
              <w:t>1</w:t>
            </w:r>
          </w:p>
        </w:tc>
        <w:tc>
          <w:tcPr>
            <w:tcW w:w="4950" w:type="dxa"/>
          </w:tcPr>
          <w:p w14:paraId="15A3A5B1" w14:textId="77777777" w:rsidR="005F5FA6" w:rsidRDefault="005F5FA6" w:rsidP="00522659">
            <w:r w:rsidRPr="00BB03B0">
              <w:t>NCI Thesaurus</w:t>
            </w:r>
          </w:p>
        </w:tc>
        <w:tc>
          <w:tcPr>
            <w:tcW w:w="2178" w:type="dxa"/>
          </w:tcPr>
          <w:p w14:paraId="42182741" w14:textId="77777777" w:rsidR="005F5FA6" w:rsidRDefault="005F5FA6" w:rsidP="00522659">
            <w:r w:rsidRPr="00BB03B0">
              <w:t>285 of 89129</w:t>
            </w:r>
          </w:p>
        </w:tc>
      </w:tr>
      <w:tr w:rsidR="000706CA" w14:paraId="1CA16AA3" w14:textId="77777777" w:rsidTr="000706CA">
        <w:tc>
          <w:tcPr>
            <w:tcW w:w="900" w:type="dxa"/>
          </w:tcPr>
          <w:p w14:paraId="20EE9D43" w14:textId="77777777" w:rsidR="005F5FA6" w:rsidRDefault="005F5FA6" w:rsidP="00522659">
            <w:r>
              <w:t>2</w:t>
            </w:r>
          </w:p>
        </w:tc>
        <w:tc>
          <w:tcPr>
            <w:tcW w:w="4950" w:type="dxa"/>
          </w:tcPr>
          <w:p w14:paraId="7D13CFF4" w14:textId="77777777" w:rsidR="005F5FA6" w:rsidRDefault="005F5FA6" w:rsidP="00522659">
            <w:r w:rsidRPr="00BB03B0">
              <w:t>Zebrafish anatomy and development</w:t>
            </w:r>
          </w:p>
        </w:tc>
        <w:tc>
          <w:tcPr>
            <w:tcW w:w="2178" w:type="dxa"/>
          </w:tcPr>
          <w:p w14:paraId="7C1DC1D1" w14:textId="77777777" w:rsidR="005F5FA6" w:rsidRDefault="005F5FA6" w:rsidP="00522659">
            <w:r w:rsidRPr="00BB03B0">
              <w:t>47 of 2779</w:t>
            </w:r>
          </w:p>
        </w:tc>
      </w:tr>
      <w:tr w:rsidR="000706CA" w14:paraId="7615E571" w14:textId="77777777" w:rsidTr="000706CA">
        <w:tc>
          <w:tcPr>
            <w:tcW w:w="900" w:type="dxa"/>
          </w:tcPr>
          <w:p w14:paraId="77849E7E" w14:textId="77777777" w:rsidR="005F5FA6" w:rsidRDefault="005F5FA6" w:rsidP="00522659">
            <w:r>
              <w:t>3</w:t>
            </w:r>
          </w:p>
        </w:tc>
        <w:tc>
          <w:tcPr>
            <w:tcW w:w="4950" w:type="dxa"/>
          </w:tcPr>
          <w:p w14:paraId="35C13937" w14:textId="77777777" w:rsidR="005F5FA6" w:rsidRDefault="005F5FA6" w:rsidP="00522659">
            <w:r w:rsidRPr="00BB03B0">
              <w:t>Bone Dysplasia Ontology</w:t>
            </w:r>
          </w:p>
        </w:tc>
        <w:tc>
          <w:tcPr>
            <w:tcW w:w="2178" w:type="dxa"/>
          </w:tcPr>
          <w:p w14:paraId="50BCCD1E" w14:textId="77777777" w:rsidR="005F5FA6" w:rsidRDefault="005F5FA6" w:rsidP="00522659">
            <w:r w:rsidRPr="00BB03B0">
              <w:t>48 of 13918</w:t>
            </w:r>
          </w:p>
        </w:tc>
      </w:tr>
      <w:tr w:rsidR="000706CA" w14:paraId="5B2B40EF" w14:textId="77777777" w:rsidTr="000706CA">
        <w:tc>
          <w:tcPr>
            <w:tcW w:w="900" w:type="dxa"/>
          </w:tcPr>
          <w:p w14:paraId="41100F52" w14:textId="77777777" w:rsidR="005F5FA6" w:rsidRDefault="005F5FA6" w:rsidP="00522659">
            <w:r>
              <w:t>4</w:t>
            </w:r>
          </w:p>
        </w:tc>
        <w:tc>
          <w:tcPr>
            <w:tcW w:w="4950" w:type="dxa"/>
          </w:tcPr>
          <w:p w14:paraId="20288C97" w14:textId="77777777" w:rsidR="005F5FA6" w:rsidRDefault="005F5FA6" w:rsidP="00522659">
            <w:r w:rsidRPr="00BB03B0">
              <w:t>Teleost Anatomy Ontology</w:t>
            </w:r>
          </w:p>
        </w:tc>
        <w:tc>
          <w:tcPr>
            <w:tcW w:w="2178" w:type="dxa"/>
          </w:tcPr>
          <w:p w14:paraId="4EA6417D" w14:textId="77777777" w:rsidR="005F5FA6" w:rsidRDefault="005F5FA6" w:rsidP="00522659">
            <w:r w:rsidRPr="00BB03B0">
              <w:t>45 of 3039</w:t>
            </w:r>
          </w:p>
        </w:tc>
      </w:tr>
      <w:tr w:rsidR="000706CA" w14:paraId="6AF4F945" w14:textId="77777777" w:rsidTr="000706CA">
        <w:tc>
          <w:tcPr>
            <w:tcW w:w="900" w:type="dxa"/>
          </w:tcPr>
          <w:p w14:paraId="2566F993" w14:textId="77777777" w:rsidR="005F5FA6" w:rsidRDefault="005F5FA6" w:rsidP="00522659">
            <w:r>
              <w:t>5</w:t>
            </w:r>
          </w:p>
        </w:tc>
        <w:tc>
          <w:tcPr>
            <w:tcW w:w="4950" w:type="dxa"/>
          </w:tcPr>
          <w:p w14:paraId="7A8153B1" w14:textId="77777777" w:rsidR="005F5FA6" w:rsidRDefault="005F5FA6" w:rsidP="00522659">
            <w:r w:rsidRPr="00BB03B0">
              <w:t>SNOMED Clinical Terms</w:t>
            </w:r>
          </w:p>
        </w:tc>
        <w:tc>
          <w:tcPr>
            <w:tcW w:w="2178" w:type="dxa"/>
          </w:tcPr>
          <w:p w14:paraId="4E749E98" w14:textId="77777777" w:rsidR="005F5FA6" w:rsidRDefault="005F5FA6" w:rsidP="00522659">
            <w:r w:rsidRPr="00BB03B0">
              <w:t>157 of 395036</w:t>
            </w:r>
          </w:p>
        </w:tc>
      </w:tr>
    </w:tbl>
    <w:p w14:paraId="34A49F65" w14:textId="442EEF8C" w:rsidR="0016687F" w:rsidRDefault="005F5FA6" w:rsidP="0016687F">
      <w:pPr>
        <w:ind w:left="720"/>
        <w:jc w:val="both"/>
      </w:pPr>
      <w:r>
        <w:t>…</w:t>
      </w:r>
      <w:r w:rsidR="000706CA">
        <w:t xml:space="preserve"> (</w:t>
      </w:r>
      <w:r w:rsidR="004B2351">
        <w:t>Results</w:t>
      </w:r>
      <w:r w:rsidR="000706CA">
        <w:t xml:space="preserve"> truncated)</w:t>
      </w:r>
    </w:p>
    <w:p w14:paraId="157F279A" w14:textId="77777777" w:rsidR="000A33D1" w:rsidRDefault="000A33D1" w:rsidP="000A33D1">
      <w:pPr>
        <w:pStyle w:val="ListParagraph"/>
        <w:jc w:val="both"/>
      </w:pPr>
    </w:p>
    <w:p w14:paraId="6F02DE40" w14:textId="405BC91F" w:rsidR="00CA3343" w:rsidRDefault="00697764" w:rsidP="00CA3343">
      <w:pPr>
        <w:pStyle w:val="ListParagraph"/>
        <w:numPr>
          <w:ilvl w:val="0"/>
          <w:numId w:val="1"/>
        </w:numPr>
        <w:jc w:val="both"/>
      </w:pPr>
      <w:r>
        <w:rPr>
          <w:b/>
        </w:rPr>
        <w:t>Task Five:</w:t>
      </w:r>
      <w:r>
        <w:t xml:space="preserve">  For </w:t>
      </w:r>
      <w:r w:rsidR="00522659">
        <w:t xml:space="preserve">each abstract identified in Step Three, </w:t>
      </w:r>
      <w:r w:rsidR="00CA3343">
        <w:t xml:space="preserve">again using the NCBO annotator (found at: </w:t>
      </w:r>
      <w:hyperlink r:id="rId12" w:history="1">
        <w:r w:rsidR="00CA3343" w:rsidRPr="00275131">
          <w:rPr>
            <w:rStyle w:val="Hyperlink"/>
          </w:rPr>
          <w:t>http://biopor</w:t>
        </w:r>
        <w:r w:rsidR="00CA3343" w:rsidRPr="00275131">
          <w:rPr>
            <w:rStyle w:val="Hyperlink"/>
          </w:rPr>
          <w:t>t</w:t>
        </w:r>
        <w:r w:rsidR="00CA3343" w:rsidRPr="00275131">
          <w:rPr>
            <w:rStyle w:val="Hyperlink"/>
          </w:rPr>
          <w:t>al.bioontology.org/annotator</w:t>
        </w:r>
      </w:hyperlink>
      <w:r w:rsidR="00CA3343">
        <w:t xml:space="preserve">), annotate those abstracts using the </w:t>
      </w:r>
      <w:r w:rsidR="004B2351">
        <w:t>recommended ontologies identified in Step Four</w:t>
      </w:r>
      <w:r w:rsidR="0005633E">
        <w:t xml:space="preserve"> (selecting only those ontologies that are also reflects in the NLM’s UMLS)</w:t>
      </w:r>
      <w:bookmarkStart w:id="0" w:name="_GoBack"/>
      <w:bookmarkEnd w:id="0"/>
      <w:r w:rsidR="004B2351">
        <w:t>.  Then, for the top</w:t>
      </w:r>
      <w:r w:rsidR="00A64BAB">
        <w:t xml:space="preserve"> 2-3</w:t>
      </w:r>
      <w:r w:rsidR="004B2351">
        <w:t xml:space="preserve"> phenotypic (e.g., clinical</w:t>
      </w:r>
      <w:r w:rsidR="00741085">
        <w:t>ly relevant</w:t>
      </w:r>
      <w:r w:rsidR="004B2351">
        <w:t xml:space="preserve">) </w:t>
      </w:r>
      <w:r w:rsidR="00A64BAB">
        <w:t xml:space="preserve">concepts identified via that annotation process, use the </w:t>
      </w:r>
      <w:r w:rsidR="00B16743">
        <w:t xml:space="preserve">UMLS </w:t>
      </w:r>
      <w:r w:rsidR="002035FA">
        <w:t>UTS</w:t>
      </w:r>
      <w:r w:rsidR="00516898">
        <w:t xml:space="preserve"> (</w:t>
      </w:r>
      <w:hyperlink r:id="rId13" w:history="1">
        <w:r w:rsidR="002035FA" w:rsidRPr="002035FA">
          <w:rPr>
            <w:rStyle w:val="Hyperlink"/>
          </w:rPr>
          <w:t>https://uts.nlm.nih.gov/</w:t>
        </w:r>
      </w:hyperlink>
      <w:r w:rsidR="00516898">
        <w:t>) in order to identify potential phenotype-genotype pathways linking such phenotypic concepts and the genes or gene products identified in Task Two.</w:t>
      </w:r>
      <w:r w:rsidR="002035FA">
        <w:t xml:space="preserve">  Please note that performing this task will require exploring multiple relationship types reflected in the UMLS metathesaurus (documentation concerning how to do perform such a search can be found here: </w:t>
      </w:r>
      <w:hyperlink r:id="rId14" w:history="1">
        <w:r w:rsidR="0005633E" w:rsidRPr="0005633E">
          <w:rPr>
            <w:rStyle w:val="Hyperlink"/>
          </w:rPr>
          <w:t>http://www.ncbi.nlm.nih.gov/books/NBK9684/</w:t>
        </w:r>
      </w:hyperlink>
      <w:r w:rsidR="0005633E">
        <w:t>)</w:t>
      </w:r>
      <w:r w:rsidR="002035FA">
        <w:t>.</w:t>
      </w:r>
    </w:p>
    <w:p w14:paraId="54D1886B" w14:textId="77777777" w:rsidR="00516898" w:rsidRDefault="00516898" w:rsidP="00516898">
      <w:pPr>
        <w:jc w:val="both"/>
      </w:pPr>
    </w:p>
    <w:p w14:paraId="0300D279" w14:textId="0AE8659F" w:rsidR="00516898" w:rsidRPr="00306349" w:rsidRDefault="002035FA" w:rsidP="00516898">
      <w:pPr>
        <w:pStyle w:val="ListParagraph"/>
        <w:keepNext/>
        <w:jc w:val="both"/>
        <w:rPr>
          <w:u w:val="single"/>
        </w:rPr>
      </w:pPr>
      <w:r>
        <w:rPr>
          <w:u w:val="single"/>
        </w:rPr>
        <w:t>Results will vary based upon respondent search criteria.</w:t>
      </w:r>
    </w:p>
    <w:p w14:paraId="18D68B6C" w14:textId="77777777" w:rsidR="00516898" w:rsidRDefault="00516898" w:rsidP="00516898">
      <w:pPr>
        <w:ind w:left="720"/>
        <w:jc w:val="both"/>
      </w:pPr>
    </w:p>
    <w:p w14:paraId="26F50078" w14:textId="77777777" w:rsidR="00A64BAB" w:rsidRDefault="00A64BAB" w:rsidP="00A64BAB">
      <w:pPr>
        <w:ind w:left="720"/>
        <w:jc w:val="both"/>
      </w:pPr>
    </w:p>
    <w:p w14:paraId="16964126" w14:textId="77777777" w:rsidR="00A64BAB" w:rsidRDefault="00A64BAB" w:rsidP="00A64BAB">
      <w:pPr>
        <w:ind w:left="720"/>
        <w:jc w:val="both"/>
      </w:pPr>
    </w:p>
    <w:p w14:paraId="16FCAA08" w14:textId="431A9CEC" w:rsidR="00697764" w:rsidRPr="00087B94" w:rsidRDefault="00697764" w:rsidP="00CA3343">
      <w:pPr>
        <w:pStyle w:val="ListParagraph"/>
        <w:jc w:val="both"/>
      </w:pPr>
    </w:p>
    <w:p w14:paraId="7613B1E5" w14:textId="77777777" w:rsidR="00490B7A" w:rsidRDefault="00490B7A"/>
    <w:sectPr w:rsidR="00490B7A" w:rsidSect="00490B7A">
      <w:head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0BAF1" w14:textId="77777777" w:rsidR="002035FA" w:rsidRDefault="002035FA" w:rsidP="00697764">
      <w:r>
        <w:separator/>
      </w:r>
    </w:p>
  </w:endnote>
  <w:endnote w:type="continuationSeparator" w:id="0">
    <w:p w14:paraId="09511EF5" w14:textId="77777777" w:rsidR="002035FA" w:rsidRDefault="002035FA" w:rsidP="0069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C98D9" w14:textId="77777777" w:rsidR="002035FA" w:rsidRDefault="002035FA" w:rsidP="00697764">
      <w:r>
        <w:separator/>
      </w:r>
    </w:p>
  </w:footnote>
  <w:footnote w:type="continuationSeparator" w:id="0">
    <w:p w14:paraId="03C0BF37" w14:textId="77777777" w:rsidR="002035FA" w:rsidRDefault="002035FA" w:rsidP="006977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699FB" w14:textId="77777777" w:rsidR="002035FA" w:rsidRDefault="002035FA" w:rsidP="00697764">
    <w:pPr>
      <w:pStyle w:val="Header"/>
      <w:jc w:val="right"/>
    </w:pPr>
    <w:r>
      <w:t xml:space="preserve">P. Payne, </w:t>
    </w:r>
    <w:r w:rsidRPr="00736035">
      <w:rPr>
        <w:i/>
      </w:rPr>
      <w:t>Biomedical Knowledge Integration</w:t>
    </w:r>
    <w:r>
      <w:t xml:space="preserve">, Supporting Information 1, </w:t>
    </w: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05633E">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05633E">
      <w:rPr>
        <w:rFonts w:ascii="Times New Roman" w:hAnsi="Times New Roman"/>
        <w:noProof/>
      </w:rPr>
      <w:t>2</w:t>
    </w:r>
    <w:r>
      <w:rPr>
        <w:rFonts w:ascii="Times New Roman" w:hAnsi="Times New Roman"/>
      </w:rPr>
      <w:fldChar w:fldCharType="end"/>
    </w:r>
  </w:p>
  <w:p w14:paraId="519E1B88" w14:textId="77777777" w:rsidR="002035FA" w:rsidRDefault="002035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AB5"/>
    <w:multiLevelType w:val="hybridMultilevel"/>
    <w:tmpl w:val="A9688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3D733C"/>
    <w:multiLevelType w:val="hybridMultilevel"/>
    <w:tmpl w:val="4536A2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940EB1"/>
    <w:multiLevelType w:val="hybridMultilevel"/>
    <w:tmpl w:val="4536A2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ED3F1F"/>
    <w:multiLevelType w:val="hybridMultilevel"/>
    <w:tmpl w:val="99BC61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64"/>
    <w:rsid w:val="0005633E"/>
    <w:rsid w:val="000706CA"/>
    <w:rsid w:val="000A33D1"/>
    <w:rsid w:val="0016687F"/>
    <w:rsid w:val="0017778E"/>
    <w:rsid w:val="001E222C"/>
    <w:rsid w:val="002035FA"/>
    <w:rsid w:val="00306349"/>
    <w:rsid w:val="004837C8"/>
    <w:rsid w:val="00490B7A"/>
    <w:rsid w:val="004B2351"/>
    <w:rsid w:val="00511904"/>
    <w:rsid w:val="00516898"/>
    <w:rsid w:val="00522659"/>
    <w:rsid w:val="005525B1"/>
    <w:rsid w:val="005F5FA6"/>
    <w:rsid w:val="00697764"/>
    <w:rsid w:val="00710C3D"/>
    <w:rsid w:val="00741085"/>
    <w:rsid w:val="00772272"/>
    <w:rsid w:val="0079385E"/>
    <w:rsid w:val="008805C0"/>
    <w:rsid w:val="008C5EC6"/>
    <w:rsid w:val="009A6355"/>
    <w:rsid w:val="00A63BAB"/>
    <w:rsid w:val="00A64BAB"/>
    <w:rsid w:val="00B16743"/>
    <w:rsid w:val="00B848F7"/>
    <w:rsid w:val="00C030ED"/>
    <w:rsid w:val="00CA3343"/>
    <w:rsid w:val="00CE2011"/>
    <w:rsid w:val="00F31EA0"/>
    <w:rsid w:val="00F67BD6"/>
    <w:rsid w:val="00FB2E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00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97764"/>
    <w:pPr>
      <w:keepNext/>
      <w:keepLines/>
      <w:spacing w:before="200"/>
      <w:outlineLvl w:val="1"/>
    </w:pPr>
    <w:rPr>
      <w:rFonts w:ascii="Calibri" w:eastAsia="ＭＳ ゴシック" w:hAnsi="Calibri" w:cs="Times New Roman"/>
      <w:b/>
      <w:bCs/>
      <w:color w:val="4F81BD"/>
      <w:sz w:val="26"/>
      <w:szCs w:val="26"/>
      <w:lang w:eastAsia="ja-JP"/>
    </w:rPr>
  </w:style>
  <w:style w:type="paragraph" w:styleId="Heading3">
    <w:name w:val="heading 3"/>
    <w:basedOn w:val="Normal"/>
    <w:next w:val="Normal"/>
    <w:link w:val="Heading3Char"/>
    <w:uiPriority w:val="9"/>
    <w:unhideWhenUsed/>
    <w:qFormat/>
    <w:rsid w:val="0051190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7764"/>
    <w:rPr>
      <w:rFonts w:ascii="Calibri" w:eastAsia="ＭＳ ゴシック" w:hAnsi="Calibri" w:cs="Times New Roman"/>
      <w:b/>
      <w:bCs/>
      <w:color w:val="4F81BD"/>
      <w:sz w:val="26"/>
      <w:szCs w:val="26"/>
      <w:lang w:eastAsia="ja-JP"/>
    </w:rPr>
  </w:style>
  <w:style w:type="paragraph" w:styleId="ListParagraph">
    <w:name w:val="List Paragraph"/>
    <w:basedOn w:val="Normal"/>
    <w:uiPriority w:val="34"/>
    <w:qFormat/>
    <w:rsid w:val="00697764"/>
    <w:pPr>
      <w:ind w:left="720"/>
      <w:contextualSpacing/>
    </w:pPr>
    <w:rPr>
      <w:rFonts w:ascii="Cambria" w:eastAsia="ＭＳ 明朝" w:hAnsi="Cambria" w:cs="Times New Roman"/>
      <w:lang w:eastAsia="ja-JP"/>
    </w:rPr>
  </w:style>
  <w:style w:type="paragraph" w:styleId="Header">
    <w:name w:val="header"/>
    <w:basedOn w:val="Normal"/>
    <w:link w:val="HeaderChar"/>
    <w:unhideWhenUsed/>
    <w:rsid w:val="00697764"/>
    <w:pPr>
      <w:tabs>
        <w:tab w:val="center" w:pos="4320"/>
        <w:tab w:val="right" w:pos="8640"/>
      </w:tabs>
    </w:pPr>
  </w:style>
  <w:style w:type="character" w:customStyle="1" w:styleId="HeaderChar">
    <w:name w:val="Header Char"/>
    <w:basedOn w:val="DefaultParagraphFont"/>
    <w:link w:val="Header"/>
    <w:rsid w:val="00697764"/>
  </w:style>
  <w:style w:type="paragraph" w:styleId="Footer">
    <w:name w:val="footer"/>
    <w:basedOn w:val="Normal"/>
    <w:link w:val="FooterChar"/>
    <w:uiPriority w:val="99"/>
    <w:unhideWhenUsed/>
    <w:rsid w:val="00697764"/>
    <w:pPr>
      <w:tabs>
        <w:tab w:val="center" w:pos="4320"/>
        <w:tab w:val="right" w:pos="8640"/>
      </w:tabs>
    </w:pPr>
  </w:style>
  <w:style w:type="character" w:customStyle="1" w:styleId="FooterChar">
    <w:name w:val="Footer Char"/>
    <w:basedOn w:val="DefaultParagraphFont"/>
    <w:link w:val="Footer"/>
    <w:uiPriority w:val="99"/>
    <w:rsid w:val="00697764"/>
  </w:style>
  <w:style w:type="character" w:styleId="Hyperlink">
    <w:name w:val="Hyperlink"/>
    <w:basedOn w:val="DefaultParagraphFont"/>
    <w:uiPriority w:val="99"/>
    <w:unhideWhenUsed/>
    <w:rsid w:val="005525B1"/>
    <w:rPr>
      <w:color w:val="0000FF" w:themeColor="hyperlink"/>
      <w:u w:val="single"/>
    </w:rPr>
  </w:style>
  <w:style w:type="character" w:customStyle="1" w:styleId="Heading3Char">
    <w:name w:val="Heading 3 Char"/>
    <w:basedOn w:val="DefaultParagraphFont"/>
    <w:link w:val="Heading3"/>
    <w:uiPriority w:val="9"/>
    <w:rsid w:val="00511904"/>
    <w:rPr>
      <w:rFonts w:asciiTheme="majorHAnsi" w:eastAsiaTheme="majorEastAsia" w:hAnsiTheme="majorHAnsi" w:cstheme="majorBidi"/>
      <w:b/>
      <w:bCs/>
      <w:color w:val="4F81BD" w:themeColor="accent1"/>
    </w:rPr>
  </w:style>
  <w:style w:type="character" w:customStyle="1" w:styleId="bppopuplinkcontainer">
    <w:name w:val="bp_popup_link_container"/>
    <w:basedOn w:val="DefaultParagraphFont"/>
    <w:rsid w:val="00FB2EF9"/>
  </w:style>
  <w:style w:type="character" w:customStyle="1" w:styleId="apple-converted-space">
    <w:name w:val="apple-converted-space"/>
    <w:basedOn w:val="DefaultParagraphFont"/>
    <w:rsid w:val="00FB2EF9"/>
  </w:style>
  <w:style w:type="table" w:styleId="TableGrid">
    <w:name w:val="Table Grid"/>
    <w:basedOn w:val="TableNormal"/>
    <w:uiPriority w:val="59"/>
    <w:rsid w:val="00CE2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64B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97764"/>
    <w:pPr>
      <w:keepNext/>
      <w:keepLines/>
      <w:spacing w:before="200"/>
      <w:outlineLvl w:val="1"/>
    </w:pPr>
    <w:rPr>
      <w:rFonts w:ascii="Calibri" w:eastAsia="ＭＳ ゴシック" w:hAnsi="Calibri" w:cs="Times New Roman"/>
      <w:b/>
      <w:bCs/>
      <w:color w:val="4F81BD"/>
      <w:sz w:val="26"/>
      <w:szCs w:val="26"/>
      <w:lang w:eastAsia="ja-JP"/>
    </w:rPr>
  </w:style>
  <w:style w:type="paragraph" w:styleId="Heading3">
    <w:name w:val="heading 3"/>
    <w:basedOn w:val="Normal"/>
    <w:next w:val="Normal"/>
    <w:link w:val="Heading3Char"/>
    <w:uiPriority w:val="9"/>
    <w:unhideWhenUsed/>
    <w:qFormat/>
    <w:rsid w:val="0051190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7764"/>
    <w:rPr>
      <w:rFonts w:ascii="Calibri" w:eastAsia="ＭＳ ゴシック" w:hAnsi="Calibri" w:cs="Times New Roman"/>
      <w:b/>
      <w:bCs/>
      <w:color w:val="4F81BD"/>
      <w:sz w:val="26"/>
      <w:szCs w:val="26"/>
      <w:lang w:eastAsia="ja-JP"/>
    </w:rPr>
  </w:style>
  <w:style w:type="paragraph" w:styleId="ListParagraph">
    <w:name w:val="List Paragraph"/>
    <w:basedOn w:val="Normal"/>
    <w:uiPriority w:val="34"/>
    <w:qFormat/>
    <w:rsid w:val="00697764"/>
    <w:pPr>
      <w:ind w:left="720"/>
      <w:contextualSpacing/>
    </w:pPr>
    <w:rPr>
      <w:rFonts w:ascii="Cambria" w:eastAsia="ＭＳ 明朝" w:hAnsi="Cambria" w:cs="Times New Roman"/>
      <w:lang w:eastAsia="ja-JP"/>
    </w:rPr>
  </w:style>
  <w:style w:type="paragraph" w:styleId="Header">
    <w:name w:val="header"/>
    <w:basedOn w:val="Normal"/>
    <w:link w:val="HeaderChar"/>
    <w:unhideWhenUsed/>
    <w:rsid w:val="00697764"/>
    <w:pPr>
      <w:tabs>
        <w:tab w:val="center" w:pos="4320"/>
        <w:tab w:val="right" w:pos="8640"/>
      </w:tabs>
    </w:pPr>
  </w:style>
  <w:style w:type="character" w:customStyle="1" w:styleId="HeaderChar">
    <w:name w:val="Header Char"/>
    <w:basedOn w:val="DefaultParagraphFont"/>
    <w:link w:val="Header"/>
    <w:rsid w:val="00697764"/>
  </w:style>
  <w:style w:type="paragraph" w:styleId="Footer">
    <w:name w:val="footer"/>
    <w:basedOn w:val="Normal"/>
    <w:link w:val="FooterChar"/>
    <w:uiPriority w:val="99"/>
    <w:unhideWhenUsed/>
    <w:rsid w:val="00697764"/>
    <w:pPr>
      <w:tabs>
        <w:tab w:val="center" w:pos="4320"/>
        <w:tab w:val="right" w:pos="8640"/>
      </w:tabs>
    </w:pPr>
  </w:style>
  <w:style w:type="character" w:customStyle="1" w:styleId="FooterChar">
    <w:name w:val="Footer Char"/>
    <w:basedOn w:val="DefaultParagraphFont"/>
    <w:link w:val="Footer"/>
    <w:uiPriority w:val="99"/>
    <w:rsid w:val="00697764"/>
  </w:style>
  <w:style w:type="character" w:styleId="Hyperlink">
    <w:name w:val="Hyperlink"/>
    <w:basedOn w:val="DefaultParagraphFont"/>
    <w:uiPriority w:val="99"/>
    <w:unhideWhenUsed/>
    <w:rsid w:val="005525B1"/>
    <w:rPr>
      <w:color w:val="0000FF" w:themeColor="hyperlink"/>
      <w:u w:val="single"/>
    </w:rPr>
  </w:style>
  <w:style w:type="character" w:customStyle="1" w:styleId="Heading3Char">
    <w:name w:val="Heading 3 Char"/>
    <w:basedOn w:val="DefaultParagraphFont"/>
    <w:link w:val="Heading3"/>
    <w:uiPriority w:val="9"/>
    <w:rsid w:val="00511904"/>
    <w:rPr>
      <w:rFonts w:asciiTheme="majorHAnsi" w:eastAsiaTheme="majorEastAsia" w:hAnsiTheme="majorHAnsi" w:cstheme="majorBidi"/>
      <w:b/>
      <w:bCs/>
      <w:color w:val="4F81BD" w:themeColor="accent1"/>
    </w:rPr>
  </w:style>
  <w:style w:type="character" w:customStyle="1" w:styleId="bppopuplinkcontainer">
    <w:name w:val="bp_popup_link_container"/>
    <w:basedOn w:val="DefaultParagraphFont"/>
    <w:rsid w:val="00FB2EF9"/>
  </w:style>
  <w:style w:type="character" w:customStyle="1" w:styleId="apple-converted-space">
    <w:name w:val="apple-converted-space"/>
    <w:basedOn w:val="DefaultParagraphFont"/>
    <w:rsid w:val="00FB2EF9"/>
  </w:style>
  <w:style w:type="table" w:styleId="TableGrid">
    <w:name w:val="Table Grid"/>
    <w:basedOn w:val="TableNormal"/>
    <w:uiPriority w:val="59"/>
    <w:rsid w:val="00CE2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64B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773595">
      <w:bodyDiv w:val="1"/>
      <w:marLeft w:val="0"/>
      <w:marRight w:val="0"/>
      <w:marTop w:val="0"/>
      <w:marBottom w:val="0"/>
      <w:divBdr>
        <w:top w:val="none" w:sz="0" w:space="0" w:color="auto"/>
        <w:left w:val="none" w:sz="0" w:space="0" w:color="auto"/>
        <w:bottom w:val="none" w:sz="0" w:space="0" w:color="auto"/>
        <w:right w:val="none" w:sz="0" w:space="0" w:color="auto"/>
      </w:divBdr>
    </w:div>
    <w:div w:id="821892258">
      <w:bodyDiv w:val="1"/>
      <w:marLeft w:val="0"/>
      <w:marRight w:val="0"/>
      <w:marTop w:val="0"/>
      <w:marBottom w:val="0"/>
      <w:divBdr>
        <w:top w:val="none" w:sz="0" w:space="0" w:color="auto"/>
        <w:left w:val="none" w:sz="0" w:space="0" w:color="auto"/>
        <w:bottom w:val="none" w:sz="0" w:space="0" w:color="auto"/>
        <w:right w:val="none" w:sz="0" w:space="0" w:color="auto"/>
      </w:divBdr>
    </w:div>
    <w:div w:id="1173648830">
      <w:bodyDiv w:val="1"/>
      <w:marLeft w:val="0"/>
      <w:marRight w:val="0"/>
      <w:marTop w:val="0"/>
      <w:marBottom w:val="0"/>
      <w:divBdr>
        <w:top w:val="none" w:sz="0" w:space="0" w:color="auto"/>
        <w:left w:val="none" w:sz="0" w:space="0" w:color="auto"/>
        <w:bottom w:val="none" w:sz="0" w:space="0" w:color="auto"/>
        <w:right w:val="none" w:sz="0" w:space="0" w:color="auto"/>
      </w:divBdr>
    </w:div>
    <w:div w:id="1455901913">
      <w:bodyDiv w:val="1"/>
      <w:marLeft w:val="0"/>
      <w:marRight w:val="0"/>
      <w:marTop w:val="0"/>
      <w:marBottom w:val="0"/>
      <w:divBdr>
        <w:top w:val="none" w:sz="0" w:space="0" w:color="auto"/>
        <w:left w:val="none" w:sz="0" w:space="0" w:color="auto"/>
        <w:bottom w:val="none" w:sz="0" w:space="0" w:color="auto"/>
        <w:right w:val="none" w:sz="0" w:space="0" w:color="auto"/>
      </w:divBdr>
      <w:divsChild>
        <w:div w:id="1411732975">
          <w:marLeft w:val="0"/>
          <w:marRight w:val="0"/>
          <w:marTop w:val="360"/>
          <w:marBottom w:val="0"/>
          <w:divBdr>
            <w:top w:val="none" w:sz="0" w:space="0" w:color="auto"/>
            <w:left w:val="none" w:sz="0" w:space="0" w:color="auto"/>
            <w:bottom w:val="none" w:sz="0" w:space="0" w:color="auto"/>
            <w:right w:val="none" w:sz="0" w:space="0" w:color="auto"/>
          </w:divBdr>
        </w:div>
      </w:divsChild>
    </w:div>
    <w:div w:id="1836187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oportal.bioontology.org/recommender" TargetMode="External"/><Relationship Id="rId12" Type="http://schemas.openxmlformats.org/officeDocument/2006/relationships/hyperlink" Target="http://bioportal.bioontology.org/annotator" TargetMode="External"/><Relationship Id="rId13" Type="http://schemas.openxmlformats.org/officeDocument/2006/relationships/hyperlink" Target="https://uts.nlm.nih.gov/" TargetMode="External"/><Relationship Id="rId14" Type="http://schemas.openxmlformats.org/officeDocument/2006/relationships/hyperlink" Target="http://www.ncbi.nlm.nih.gov/books/NBK9684/"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mc/" TargetMode="External"/><Relationship Id="rId9" Type="http://schemas.openxmlformats.org/officeDocument/2006/relationships/hyperlink" Target="http://bioportal.bioontology.org/annotator" TargetMode="External"/><Relationship Id="rId10" Type="http://schemas.openxmlformats.org/officeDocument/2006/relationships/hyperlink" Target="http://www.ncbi.nlm.nih.gov/p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1443</Words>
  <Characters>8227</Characters>
  <Application>Microsoft Macintosh Word</Application>
  <DocSecurity>0</DocSecurity>
  <Lines>68</Lines>
  <Paragraphs>19</Paragraphs>
  <ScaleCrop>false</ScaleCrop>
  <Company>The Ohio State University</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Payne</dc:creator>
  <cp:keywords/>
  <dc:description/>
  <cp:lastModifiedBy>Philip Payne</cp:lastModifiedBy>
  <cp:revision>7</cp:revision>
  <dcterms:created xsi:type="dcterms:W3CDTF">2012-10-09T19:57:00Z</dcterms:created>
  <dcterms:modified xsi:type="dcterms:W3CDTF">2012-10-12T15:53:00Z</dcterms:modified>
</cp:coreProperties>
</file>