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DAF" w:rsidRPr="00596B3A" w:rsidRDefault="00E07DAF" w:rsidP="00596B3A">
      <w:pPr>
        <w:pStyle w:val="Title1"/>
        <w:spacing w:line="240" w:lineRule="auto"/>
        <w:jc w:val="center"/>
        <w:rPr>
          <w:lang w:val="en-US"/>
        </w:rPr>
      </w:pPr>
      <w:r w:rsidRPr="00596B3A">
        <w:rPr>
          <w:lang w:val="en-US"/>
        </w:rPr>
        <w:t>Supplementary Text S1</w:t>
      </w:r>
    </w:p>
    <w:p w:rsidR="00596B3A" w:rsidRDefault="008022CB" w:rsidP="00596B3A">
      <w:pPr>
        <w:jc w:val="center"/>
        <w:rPr>
          <w:b/>
          <w:lang w:val="en-US"/>
        </w:rPr>
      </w:pPr>
      <w:r w:rsidRPr="00596B3A">
        <w:rPr>
          <w:b/>
          <w:lang w:val="en-US"/>
        </w:rPr>
        <w:t xml:space="preserve">In-silico Assessment of Protein-Protein Electron Transfer. </w:t>
      </w:r>
    </w:p>
    <w:p w:rsidR="008022CB" w:rsidRPr="00596B3A" w:rsidRDefault="008022CB" w:rsidP="00596B3A">
      <w:pPr>
        <w:jc w:val="center"/>
        <w:rPr>
          <w:b/>
          <w:lang w:val="en-US"/>
        </w:rPr>
      </w:pPr>
      <w:r w:rsidRPr="00596B3A">
        <w:rPr>
          <w:b/>
          <w:lang w:val="en-US"/>
        </w:rPr>
        <w:t>A Case Study: Cytochrome c Peroxidase – Cytochrome c</w:t>
      </w:r>
    </w:p>
    <w:p w:rsidR="00596B3A" w:rsidRPr="00596B3A" w:rsidRDefault="00596B3A" w:rsidP="00596B3A">
      <w:pPr>
        <w:jc w:val="center"/>
        <w:rPr>
          <w:lang w:val="en-US"/>
        </w:rPr>
      </w:pPr>
    </w:p>
    <w:p w:rsidR="006312BB" w:rsidRPr="00596B3A" w:rsidRDefault="006312BB" w:rsidP="00596B3A">
      <w:pPr>
        <w:jc w:val="center"/>
        <w:rPr>
          <w:noProof/>
          <w:szCs w:val="20"/>
          <w:lang w:val="en-US"/>
        </w:rPr>
      </w:pPr>
      <w:r w:rsidRPr="00596B3A">
        <w:rPr>
          <w:noProof/>
          <w:szCs w:val="20"/>
          <w:lang w:val="en-US"/>
        </w:rPr>
        <w:t>Frank H. Wallrapp, Alexander A. Voityuk, and Victor Guallar</w:t>
      </w:r>
    </w:p>
    <w:p w:rsidR="00596B3A" w:rsidRPr="00596B3A" w:rsidRDefault="00596B3A" w:rsidP="00596B3A">
      <w:pPr>
        <w:pStyle w:val="TOC2"/>
        <w:jc w:val="center"/>
        <w:rPr>
          <w:lang w:val="en-US"/>
        </w:rPr>
      </w:pPr>
    </w:p>
    <w:p w:rsidR="00596B3A" w:rsidRPr="00596B3A" w:rsidRDefault="00596B3A" w:rsidP="00596B3A">
      <w:pPr>
        <w:pStyle w:val="TOC2"/>
        <w:rPr>
          <w:b/>
          <w:lang w:val="en-US"/>
        </w:rPr>
      </w:pPr>
      <w:r w:rsidRPr="00596B3A">
        <w:rPr>
          <w:b/>
          <w:lang w:val="en-US"/>
        </w:rPr>
        <w:t>Table of content:</w:t>
      </w:r>
    </w:p>
    <w:p w:rsidR="00E07DAF" w:rsidRPr="00596B3A" w:rsidRDefault="00596B3A" w:rsidP="00596B3A">
      <w:pPr>
        <w:pStyle w:val="TOC2"/>
        <w:rPr>
          <w:rFonts w:asciiTheme="minorHAnsi" w:eastAsiaTheme="minorEastAsia" w:hAnsiTheme="minorHAnsi" w:cstheme="minorBidi"/>
          <w:noProof/>
          <w:sz w:val="24"/>
          <w:lang w:val="en-US"/>
        </w:rPr>
      </w:pPr>
      <w:r w:rsidRPr="00596B3A">
        <w:rPr>
          <w:lang w:val="en-US"/>
        </w:rPr>
        <w:tab/>
      </w:r>
      <w:r w:rsidR="00963E59" w:rsidRPr="00596B3A">
        <w:rPr>
          <w:lang w:val="en-US"/>
        </w:rPr>
        <w:fldChar w:fldCharType="begin"/>
      </w:r>
      <w:r w:rsidR="00E07DAF" w:rsidRPr="00596B3A">
        <w:rPr>
          <w:lang w:val="en-US"/>
        </w:rPr>
        <w:instrText xml:space="preserve"> TOC \o "1-3" </w:instrText>
      </w:r>
      <w:r w:rsidR="00963E59" w:rsidRPr="00596B3A">
        <w:rPr>
          <w:lang w:val="en-US"/>
        </w:rPr>
        <w:fldChar w:fldCharType="separate"/>
      </w:r>
      <w:r w:rsidR="00E07DAF" w:rsidRPr="00596B3A">
        <w:rPr>
          <w:noProof/>
          <w:lang w:val="en-US"/>
        </w:rPr>
        <w:t>Preparation of the CcP/Cytc complex</w:t>
      </w:r>
      <w:r w:rsidR="00E07DAF" w:rsidRPr="00596B3A">
        <w:rPr>
          <w:noProof/>
          <w:lang w:val="en-US"/>
        </w:rPr>
        <w:tab/>
      </w:r>
      <w:r w:rsidR="00963E59" w:rsidRPr="00596B3A">
        <w:rPr>
          <w:noProof/>
          <w:lang w:val="en-US"/>
        </w:rPr>
        <w:fldChar w:fldCharType="begin"/>
      </w:r>
      <w:r w:rsidR="00E07DAF" w:rsidRPr="00596B3A">
        <w:rPr>
          <w:noProof/>
          <w:lang w:val="en-US"/>
        </w:rPr>
        <w:instrText xml:space="preserve"> PAGEREF _Toc215892449 \h </w:instrText>
      </w:r>
      <w:r w:rsidR="00963E59" w:rsidRPr="00596B3A">
        <w:rPr>
          <w:noProof/>
          <w:lang w:val="en-US"/>
        </w:rPr>
      </w:r>
      <w:r w:rsidR="00963E59" w:rsidRPr="00596B3A">
        <w:rPr>
          <w:noProof/>
          <w:lang w:val="en-US"/>
        </w:rPr>
        <w:fldChar w:fldCharType="separate"/>
      </w:r>
      <w:r w:rsidRPr="00596B3A">
        <w:rPr>
          <w:noProof/>
          <w:lang w:val="en-US"/>
        </w:rPr>
        <w:t>1</w:t>
      </w:r>
      <w:r w:rsidR="00963E59" w:rsidRPr="00596B3A">
        <w:rPr>
          <w:noProof/>
          <w:lang w:val="en-US"/>
        </w:rPr>
        <w:fldChar w:fldCharType="end"/>
      </w:r>
    </w:p>
    <w:p w:rsidR="00E07DAF" w:rsidRPr="00596B3A" w:rsidRDefault="00596B3A" w:rsidP="00596B3A">
      <w:pPr>
        <w:pStyle w:val="TOC2"/>
        <w:rPr>
          <w:rFonts w:asciiTheme="minorHAnsi" w:eastAsiaTheme="minorEastAsia" w:hAnsiTheme="minorHAnsi" w:cstheme="minorBidi"/>
          <w:noProof/>
          <w:sz w:val="24"/>
          <w:lang w:val="en-US"/>
        </w:rPr>
      </w:pPr>
      <w:r w:rsidRPr="00596B3A">
        <w:rPr>
          <w:noProof/>
          <w:lang w:val="en-US"/>
        </w:rPr>
        <w:tab/>
      </w:r>
      <w:r w:rsidR="00E07DAF" w:rsidRPr="00596B3A">
        <w:rPr>
          <w:noProof/>
          <w:lang w:val="en-US"/>
        </w:rPr>
        <w:t>MD simulation on the CcP/Cytc complex</w:t>
      </w:r>
      <w:r w:rsidR="00E07DAF" w:rsidRPr="00596B3A">
        <w:rPr>
          <w:noProof/>
          <w:lang w:val="en-US"/>
        </w:rPr>
        <w:tab/>
      </w:r>
      <w:r w:rsidR="00963E59" w:rsidRPr="00596B3A">
        <w:rPr>
          <w:noProof/>
          <w:lang w:val="en-US"/>
        </w:rPr>
        <w:fldChar w:fldCharType="begin"/>
      </w:r>
      <w:r w:rsidR="00E07DAF" w:rsidRPr="00596B3A">
        <w:rPr>
          <w:noProof/>
          <w:lang w:val="en-US"/>
        </w:rPr>
        <w:instrText xml:space="preserve"> PAGEREF _Toc215892450 \h </w:instrText>
      </w:r>
      <w:r w:rsidR="00963E59" w:rsidRPr="00596B3A">
        <w:rPr>
          <w:noProof/>
          <w:lang w:val="en-US"/>
        </w:rPr>
      </w:r>
      <w:r w:rsidR="00963E59" w:rsidRPr="00596B3A">
        <w:rPr>
          <w:noProof/>
          <w:lang w:val="en-US"/>
        </w:rPr>
        <w:fldChar w:fldCharType="separate"/>
      </w:r>
      <w:r w:rsidRPr="00596B3A">
        <w:rPr>
          <w:noProof/>
          <w:lang w:val="en-US"/>
        </w:rPr>
        <w:t>1</w:t>
      </w:r>
      <w:r w:rsidR="00963E59" w:rsidRPr="00596B3A">
        <w:rPr>
          <w:noProof/>
          <w:lang w:val="en-US"/>
        </w:rPr>
        <w:fldChar w:fldCharType="end"/>
      </w:r>
    </w:p>
    <w:p w:rsidR="00E07DAF" w:rsidRPr="00596B3A" w:rsidRDefault="00596B3A" w:rsidP="00596B3A">
      <w:pPr>
        <w:pStyle w:val="TOC2"/>
        <w:rPr>
          <w:rFonts w:asciiTheme="minorHAnsi" w:eastAsiaTheme="minorEastAsia" w:hAnsiTheme="minorHAnsi" w:cstheme="minorBidi"/>
          <w:noProof/>
          <w:sz w:val="24"/>
          <w:lang w:val="en-US"/>
        </w:rPr>
      </w:pPr>
      <w:r w:rsidRPr="00596B3A">
        <w:rPr>
          <w:noProof/>
          <w:lang w:val="en-US"/>
        </w:rPr>
        <w:tab/>
      </w:r>
      <w:r w:rsidR="00E07DAF" w:rsidRPr="00596B3A">
        <w:rPr>
          <w:noProof/>
          <w:lang w:val="en-US"/>
        </w:rPr>
        <w:t>QM/MM e-Pathway</w:t>
      </w:r>
      <w:r w:rsidR="00E07DAF" w:rsidRPr="00596B3A">
        <w:rPr>
          <w:noProof/>
          <w:lang w:val="en-US"/>
        </w:rPr>
        <w:tab/>
      </w:r>
      <w:r w:rsidR="00963E59" w:rsidRPr="00596B3A">
        <w:rPr>
          <w:noProof/>
          <w:lang w:val="en-US"/>
        </w:rPr>
        <w:fldChar w:fldCharType="begin"/>
      </w:r>
      <w:r w:rsidR="00E07DAF" w:rsidRPr="00596B3A">
        <w:rPr>
          <w:noProof/>
          <w:lang w:val="en-US"/>
        </w:rPr>
        <w:instrText xml:space="preserve"> PAGEREF _Toc215892451 \h </w:instrText>
      </w:r>
      <w:r w:rsidR="00963E59" w:rsidRPr="00596B3A">
        <w:rPr>
          <w:noProof/>
          <w:lang w:val="en-US"/>
        </w:rPr>
      </w:r>
      <w:r w:rsidR="00963E59" w:rsidRPr="00596B3A">
        <w:rPr>
          <w:noProof/>
          <w:lang w:val="en-US"/>
        </w:rPr>
        <w:fldChar w:fldCharType="separate"/>
      </w:r>
      <w:r w:rsidRPr="00596B3A">
        <w:rPr>
          <w:noProof/>
          <w:lang w:val="en-US"/>
        </w:rPr>
        <w:t>3</w:t>
      </w:r>
      <w:r w:rsidR="00963E59" w:rsidRPr="00596B3A">
        <w:rPr>
          <w:noProof/>
          <w:lang w:val="en-US"/>
        </w:rPr>
        <w:fldChar w:fldCharType="end"/>
      </w:r>
    </w:p>
    <w:p w:rsidR="00E07DAF" w:rsidRPr="00596B3A" w:rsidRDefault="00596B3A" w:rsidP="00596B3A">
      <w:pPr>
        <w:pStyle w:val="TOC2"/>
        <w:rPr>
          <w:rFonts w:asciiTheme="minorHAnsi" w:eastAsiaTheme="minorEastAsia" w:hAnsiTheme="minorHAnsi" w:cstheme="minorBidi"/>
          <w:noProof/>
          <w:sz w:val="24"/>
          <w:lang w:val="en-US"/>
        </w:rPr>
      </w:pPr>
      <w:r w:rsidRPr="00596B3A">
        <w:rPr>
          <w:noProof/>
          <w:lang w:val="en-US"/>
        </w:rPr>
        <w:tab/>
      </w:r>
      <w:r w:rsidR="00E07DAF" w:rsidRPr="00596B3A">
        <w:rPr>
          <w:noProof/>
          <w:lang w:val="en-US"/>
        </w:rPr>
        <w:t>ET parameters</w:t>
      </w:r>
      <w:r w:rsidR="00E07DAF" w:rsidRPr="00596B3A">
        <w:rPr>
          <w:noProof/>
          <w:lang w:val="en-US"/>
        </w:rPr>
        <w:tab/>
      </w:r>
      <w:r w:rsidR="00963E59" w:rsidRPr="00596B3A">
        <w:rPr>
          <w:noProof/>
          <w:lang w:val="en-US"/>
        </w:rPr>
        <w:fldChar w:fldCharType="begin"/>
      </w:r>
      <w:r w:rsidR="00E07DAF" w:rsidRPr="00596B3A">
        <w:rPr>
          <w:noProof/>
          <w:lang w:val="en-US"/>
        </w:rPr>
        <w:instrText xml:space="preserve"> PAGEREF _Toc215892452 \h </w:instrText>
      </w:r>
      <w:r w:rsidR="00963E59" w:rsidRPr="00596B3A">
        <w:rPr>
          <w:noProof/>
          <w:lang w:val="en-US"/>
        </w:rPr>
      </w:r>
      <w:r w:rsidR="00963E59" w:rsidRPr="00596B3A">
        <w:rPr>
          <w:noProof/>
          <w:lang w:val="en-US"/>
        </w:rPr>
        <w:fldChar w:fldCharType="separate"/>
      </w:r>
      <w:r w:rsidRPr="00596B3A">
        <w:rPr>
          <w:noProof/>
          <w:lang w:val="en-US"/>
        </w:rPr>
        <w:t>3</w:t>
      </w:r>
      <w:r w:rsidR="00963E59" w:rsidRPr="00596B3A">
        <w:rPr>
          <w:noProof/>
          <w:lang w:val="en-US"/>
        </w:rPr>
        <w:fldChar w:fldCharType="end"/>
      </w:r>
    </w:p>
    <w:p w:rsidR="00E07DAF" w:rsidRPr="00596B3A" w:rsidRDefault="00596B3A" w:rsidP="00596B3A">
      <w:pPr>
        <w:pStyle w:val="TOC2"/>
        <w:rPr>
          <w:rFonts w:asciiTheme="minorHAnsi" w:eastAsiaTheme="minorEastAsia" w:hAnsiTheme="minorHAnsi" w:cstheme="minorBidi"/>
          <w:noProof/>
          <w:sz w:val="24"/>
          <w:lang w:val="en-US"/>
        </w:rPr>
      </w:pPr>
      <w:r w:rsidRPr="00596B3A">
        <w:rPr>
          <w:noProof/>
          <w:lang w:val="en-US"/>
        </w:rPr>
        <w:tab/>
      </w:r>
      <w:r w:rsidR="00E07DAF" w:rsidRPr="00596B3A">
        <w:rPr>
          <w:noProof/>
          <w:lang w:val="en-US"/>
        </w:rPr>
        <w:t>References</w:t>
      </w:r>
      <w:r w:rsidR="00E07DAF" w:rsidRPr="00596B3A">
        <w:rPr>
          <w:noProof/>
          <w:lang w:val="en-US"/>
        </w:rPr>
        <w:tab/>
      </w:r>
      <w:r w:rsidR="00963E59" w:rsidRPr="00596B3A">
        <w:rPr>
          <w:noProof/>
          <w:lang w:val="en-US"/>
        </w:rPr>
        <w:fldChar w:fldCharType="begin"/>
      </w:r>
      <w:r w:rsidR="00E07DAF" w:rsidRPr="00596B3A">
        <w:rPr>
          <w:noProof/>
          <w:lang w:val="en-US"/>
        </w:rPr>
        <w:instrText xml:space="preserve"> PAGEREF _Toc215892453 \h </w:instrText>
      </w:r>
      <w:r w:rsidR="00963E59" w:rsidRPr="00596B3A">
        <w:rPr>
          <w:noProof/>
          <w:lang w:val="en-US"/>
        </w:rPr>
      </w:r>
      <w:r w:rsidR="00963E59" w:rsidRPr="00596B3A">
        <w:rPr>
          <w:noProof/>
          <w:lang w:val="en-US"/>
        </w:rPr>
        <w:fldChar w:fldCharType="separate"/>
      </w:r>
      <w:r w:rsidRPr="00596B3A">
        <w:rPr>
          <w:noProof/>
          <w:lang w:val="en-US"/>
        </w:rPr>
        <w:t>6</w:t>
      </w:r>
      <w:r w:rsidR="00963E59" w:rsidRPr="00596B3A">
        <w:rPr>
          <w:noProof/>
          <w:lang w:val="en-US"/>
        </w:rPr>
        <w:fldChar w:fldCharType="end"/>
      </w:r>
    </w:p>
    <w:p w:rsidR="00E07DAF" w:rsidRPr="00596B3A" w:rsidRDefault="00963E59" w:rsidP="00E07DAF">
      <w:pPr>
        <w:rPr>
          <w:lang w:val="en-US"/>
        </w:rPr>
      </w:pPr>
      <w:r w:rsidRPr="00596B3A">
        <w:rPr>
          <w:lang w:val="en-US"/>
        </w:rPr>
        <w:fldChar w:fldCharType="end"/>
      </w:r>
    </w:p>
    <w:p w:rsidR="000B5493" w:rsidRPr="00596B3A" w:rsidRDefault="00E47242" w:rsidP="00E47242">
      <w:pPr>
        <w:pStyle w:val="Heading2"/>
      </w:pPr>
      <w:bookmarkStart w:id="0" w:name="_Toc215892449"/>
      <w:r w:rsidRPr="00596B3A">
        <w:t>Preparation of the CcP/Cytc complex</w:t>
      </w:r>
      <w:bookmarkEnd w:id="0"/>
    </w:p>
    <w:p w:rsidR="000B5493" w:rsidRPr="00596B3A" w:rsidRDefault="000B5493" w:rsidP="00E47242">
      <w:pPr>
        <w:jc w:val="both"/>
        <w:rPr>
          <w:lang w:val="en-US"/>
        </w:rPr>
      </w:pPr>
      <w:r w:rsidRPr="00596B3A">
        <w:rPr>
          <w:lang w:val="en-US"/>
        </w:rPr>
        <w:t xml:space="preserve">We took chain A (Ccp) and B (Cytc) from the Protein Data Bank structure 2PCC for our calculations. We manually replaced the existing sulfate ligand of CcP by the oxo ligand being 6-coordinated to the Fe(IV) of CpdII. The protonation states of the histidines in CcP and Cytc were assessed by visual inspection. In particular, histidines 6, 52 and 60 of CcP and 39 of Cytc were protonated on the delta position, histidines 96 of CcP and 26 of Cytc were protonated on the epsilon position and histidines 181 of CcP and 33 of Cytc were doubly protonated. The system was soaked and equilibrated using </w:t>
      </w:r>
      <w:r w:rsidR="00A42F5E" w:rsidRPr="00596B3A">
        <w:rPr>
          <w:lang w:val="en-US"/>
        </w:rPr>
        <w:t xml:space="preserve">Schrodinger’s </w:t>
      </w:r>
      <w:r w:rsidRPr="00596B3A">
        <w:rPr>
          <w:lang w:val="en-US"/>
        </w:rPr>
        <w:t>Impact</w:t>
      </w:r>
      <w:r w:rsidR="00580C44" w:rsidRPr="00596B3A">
        <w:rPr>
          <w:lang w:val="en-US"/>
        </w:rPr>
        <w:t xml:space="preserve"> </w:t>
      </w:r>
      <w:r w:rsidR="00963E59" w:rsidRPr="00596B3A">
        <w:rPr>
          <w:color w:val="000000"/>
          <w:lang w:val="en-US"/>
        </w:rPr>
        <w:fldChar w:fldCharType="begin"/>
      </w:r>
      <w:r w:rsidR="00580C44" w:rsidRPr="00596B3A">
        <w:rPr>
          <w:color w:val="000000"/>
          <w:lang w:val="en-US"/>
        </w:rPr>
        <w:instrText xml:space="preserve"> ADDIN EN.CITE &lt;EndNote&gt;&lt;Cite ExcludeAuth="1"&gt;&lt;Year&gt;2010&lt;/Year&gt;&lt;RecNum&gt;858&lt;/RecNum&gt;&lt;DisplayText&gt;(1)&lt;/DisplayText&gt;&lt;record&gt;&lt;rec-number&gt;858&lt;/rec-number&gt;&lt;foreign-keys&gt;&lt;key app="EN" db-id="xer0pdvvlzezx0e0pdcpzxv2ew2ff0r5at25"&gt;858&lt;/key&gt;&lt;/foreign-keys&gt;&lt;ref-type name="Computer Program"&gt;9&lt;/ref-type&gt;&lt;contributors&gt;&lt;/contributors&gt;&lt;titles&gt;&lt;title&gt;Impact&lt;/title&gt;&lt;/titles&gt;&lt;edition&gt;5.6&lt;/edition&gt;&lt;dates&gt;&lt;year&gt;2010&lt;/year&gt;&lt;/dates&gt;&lt;pub-location&gt;New York, NY&lt;/pub-location&gt;&lt;publisher&gt;Schrödinger, LCC&lt;/publisher&gt;&lt;label&gt;883&lt;/label&gt;&lt;urls&gt;&lt;/urls&gt;&lt;/record&gt;&lt;/Cite&gt;&lt;/EndNote&gt;</w:instrText>
      </w:r>
      <w:r w:rsidR="00963E59" w:rsidRPr="00596B3A">
        <w:rPr>
          <w:color w:val="000000"/>
          <w:lang w:val="en-US"/>
        </w:rPr>
        <w:fldChar w:fldCharType="separate"/>
      </w:r>
      <w:r w:rsidR="00580C44" w:rsidRPr="00596B3A">
        <w:rPr>
          <w:noProof/>
          <w:color w:val="000000"/>
          <w:lang w:val="en-US"/>
        </w:rPr>
        <w:t>(</w:t>
      </w:r>
      <w:hyperlink w:anchor="_ENREF_1" w:tooltip=", 2010 #858" w:history="1">
        <w:r w:rsidR="00580C44" w:rsidRPr="00596B3A">
          <w:rPr>
            <w:noProof/>
            <w:color w:val="000000"/>
            <w:lang w:val="en-US"/>
          </w:rPr>
          <w:t>1</w:t>
        </w:r>
      </w:hyperlink>
      <w:r w:rsidR="00580C44" w:rsidRPr="00596B3A">
        <w:rPr>
          <w:noProof/>
          <w:color w:val="000000"/>
          <w:lang w:val="en-US"/>
        </w:rPr>
        <w:t>)</w:t>
      </w:r>
      <w:r w:rsidR="00963E59" w:rsidRPr="00596B3A">
        <w:rPr>
          <w:color w:val="000000"/>
          <w:lang w:val="en-US"/>
        </w:rPr>
        <w:fldChar w:fldCharType="end"/>
      </w:r>
      <w:r w:rsidRPr="00596B3A">
        <w:rPr>
          <w:lang w:val="en-US"/>
        </w:rPr>
        <w:t>, applying OPLS and the SPC solvent model together with 100 ps of molecular dynamics (MD) following a truncated Newton minimization. Both hemes and their ligated residues were kept frozen during the equilibration process. A layer of 10 Å of water around the proteins was kept as solvent. In order to gain the exact conformation of the system having both active sites in the reduced oxidation state, we QM/MM minimized the system in an oscillating approach. First we QM/MM minimized CcpII by having the heme, the oxo atom and the ligated His175 in the QM region while keeping frozen Cytc as well as all waters more than 5 Å away from CcP. For this, we used Schrodinger’s QSite</w:t>
      </w:r>
      <w:r w:rsidR="00580C44" w:rsidRPr="00596B3A">
        <w:rPr>
          <w:lang w:val="en-US"/>
        </w:rPr>
        <w:t xml:space="preserve"> </w:t>
      </w:r>
      <w:r w:rsidR="00963E59" w:rsidRPr="00596B3A">
        <w:rPr>
          <w:color w:val="000000"/>
          <w:lang w:val="en-US"/>
        </w:rPr>
        <w:fldChar w:fldCharType="begin"/>
      </w:r>
      <w:r w:rsidR="00580C44" w:rsidRPr="00596B3A">
        <w:rPr>
          <w:color w:val="000000"/>
          <w:lang w:val="en-US"/>
        </w:rPr>
        <w:instrText xml:space="preserve"> ADDIN EN.CITE &lt;EndNote&gt;&lt;Cite ExcludeAuth="1"&gt;&lt;Year&gt;2010&lt;/Year&gt;&lt;RecNum&gt;859&lt;/RecNum&gt;&lt;DisplayText&gt;(2)&lt;/DisplayText&gt;&lt;record&gt;&lt;rec-number&gt;859&lt;/rec-number&gt;&lt;foreign-keys&gt;&lt;key app="EN" db-id="xer0pdvvlzezx0e0pdcpzxv2ew2ff0r5at25"&gt;859&lt;/key&gt;&lt;/foreign-keys&gt;&lt;ref-type name="Computer Program"&gt;9&lt;/ref-type&gt;&lt;contributors&gt;&lt;/contributors&gt;&lt;titles&gt;&lt;title&gt;QSite&lt;/title&gt;&lt;/titles&gt;&lt;edition&gt;5.6&lt;/edition&gt;&lt;dates&gt;&lt;year&gt;2010&lt;/year&gt;&lt;/dates&gt;&lt;pub-location&gt;New York, NY&lt;/pub-location&gt;&lt;publisher&gt;Schrödinger, LCC&lt;/publisher&gt;&lt;label&gt;884&lt;/label&gt;&lt;urls&gt;&lt;/urls&gt;&lt;/record&gt;&lt;/Cite&gt;&lt;/EndNote&gt;</w:instrText>
      </w:r>
      <w:r w:rsidR="00963E59" w:rsidRPr="00596B3A">
        <w:rPr>
          <w:color w:val="000000"/>
          <w:lang w:val="en-US"/>
        </w:rPr>
        <w:fldChar w:fldCharType="separate"/>
      </w:r>
      <w:r w:rsidR="00580C44" w:rsidRPr="00596B3A">
        <w:rPr>
          <w:noProof/>
          <w:color w:val="000000"/>
          <w:lang w:val="en-US"/>
        </w:rPr>
        <w:t>(</w:t>
      </w:r>
      <w:hyperlink w:anchor="_ENREF_2" w:tooltip=", 2010 #859" w:history="1">
        <w:r w:rsidR="00580C44" w:rsidRPr="00596B3A">
          <w:rPr>
            <w:noProof/>
            <w:color w:val="000000"/>
            <w:lang w:val="en-US"/>
          </w:rPr>
          <w:t>2</w:t>
        </w:r>
      </w:hyperlink>
      <w:r w:rsidR="00580C44" w:rsidRPr="00596B3A">
        <w:rPr>
          <w:noProof/>
          <w:color w:val="000000"/>
          <w:lang w:val="en-US"/>
        </w:rPr>
        <w:t>)</w:t>
      </w:r>
      <w:r w:rsidR="00963E59" w:rsidRPr="00596B3A">
        <w:rPr>
          <w:color w:val="000000"/>
          <w:lang w:val="en-US"/>
        </w:rPr>
        <w:fldChar w:fldCharType="end"/>
      </w:r>
      <w:r w:rsidRPr="00596B3A">
        <w:rPr>
          <w:lang w:val="en-US"/>
        </w:rPr>
        <w:t xml:space="preserve"> applying DFT/B3LYP with the 6-31g*/lacvp basis set.</w:t>
      </w:r>
      <w:r w:rsidRPr="00596B3A">
        <w:rPr>
          <w:color w:val="000000"/>
          <w:vertAlign w:val="superscript"/>
          <w:lang w:val="en-US"/>
        </w:rPr>
        <w:t xml:space="preserve"> </w:t>
      </w:r>
      <w:r w:rsidRPr="00596B3A">
        <w:rPr>
          <w:lang w:val="en-US"/>
        </w:rPr>
        <w:t>The QM/MM boundary was treated by a hydrogen cut at the sidechain of His175. Within a second step we QM/MM minimized Cytc in the reduced state by only having the heme and its ligated residues in the QM region (-2 charge, singlet spin state) while keeping frozen CcP as well as all waters more than 5 Å away from Cytc. The QM/MM boundary was defined by a hydrogen cut at the sidechains of His18 and Met80 of Cytc as well as at the cysteine bridges of Cys14 and Cys17 being linked to the heme</w:t>
      </w:r>
      <w:r w:rsidRPr="00596B3A">
        <w:rPr>
          <w:vertAlign w:val="subscript"/>
          <w:lang w:val="en-US"/>
        </w:rPr>
        <w:t>Cytc</w:t>
      </w:r>
      <w:r w:rsidRPr="00596B3A">
        <w:rPr>
          <w:lang w:val="en-US"/>
        </w:rPr>
        <w:t>. The procedure was repeated between CcP and Cytc until final convergence of both. We applied the same approach on the CcP/Cytc complex for the different oxidation states applied in this study.</w:t>
      </w:r>
    </w:p>
    <w:p w:rsidR="000B5493" w:rsidRPr="00596B3A" w:rsidRDefault="000B5493" w:rsidP="00E47242">
      <w:pPr>
        <w:rPr>
          <w:lang w:val="en-US"/>
        </w:rPr>
      </w:pPr>
    </w:p>
    <w:p w:rsidR="000B5493" w:rsidRPr="00596B3A" w:rsidRDefault="000B5493" w:rsidP="00E47242">
      <w:pPr>
        <w:pStyle w:val="Caption"/>
      </w:pPr>
      <w:r w:rsidRPr="00596B3A">
        <w:t xml:space="preserve">Table </w:t>
      </w:r>
      <w:r w:rsidR="00281F57">
        <w:t>S</w:t>
      </w:r>
      <w:r w:rsidR="00963E59">
        <w:fldChar w:fldCharType="begin"/>
      </w:r>
      <w:r w:rsidR="00281F57">
        <w:instrText xml:space="preserve"> SEQ Table \* ARABIC </w:instrText>
      </w:r>
      <w:r w:rsidR="00963E59">
        <w:fldChar w:fldCharType="separate"/>
      </w:r>
      <w:r w:rsidR="00483C12" w:rsidRPr="00596B3A">
        <w:rPr>
          <w:noProof/>
        </w:rPr>
        <w:t>1</w:t>
      </w:r>
      <w:r w:rsidR="00963E59">
        <w:rPr>
          <w:noProof/>
        </w:rPr>
        <w:fldChar w:fldCharType="end"/>
      </w:r>
      <w:r w:rsidRPr="00596B3A">
        <w:t xml:space="preserve">: </w:t>
      </w:r>
      <w:r w:rsidRPr="00596B3A">
        <w:rPr>
          <w:b w:val="0"/>
        </w:rPr>
        <w:t xml:space="preserve">QM setups </w:t>
      </w:r>
      <w:r w:rsidR="00FB4BAE" w:rsidRPr="00596B3A">
        <w:rPr>
          <w:b w:val="0"/>
        </w:rPr>
        <w:t>for each system</w:t>
      </w:r>
      <w:r w:rsidRPr="00596B3A">
        <w:rPr>
          <w:b w:val="0"/>
        </w:rPr>
        <w:t xml:space="preserve">. Values given are formal charge and 2spin for each component as specified in QSite for each system. </w:t>
      </w:r>
    </w:p>
    <w:tbl>
      <w:tblPr>
        <w:tblW w:w="8222" w:type="dxa"/>
        <w:tblInd w:w="108" w:type="dxa"/>
        <w:tblBorders>
          <w:bottom w:val="single" w:sz="4" w:space="0" w:color="auto"/>
        </w:tblBorders>
        <w:tblLook w:val="04A0"/>
      </w:tblPr>
      <w:tblGrid>
        <w:gridCol w:w="1834"/>
        <w:gridCol w:w="847"/>
        <w:gridCol w:w="984"/>
        <w:gridCol w:w="958"/>
        <w:gridCol w:w="905"/>
        <w:gridCol w:w="927"/>
        <w:gridCol w:w="965"/>
        <w:gridCol w:w="802"/>
      </w:tblGrid>
      <w:tr w:rsidR="00B3776D" w:rsidRPr="00596B3A" w:rsidTr="00FB4BAE">
        <w:tc>
          <w:tcPr>
            <w:tcW w:w="1834" w:type="dxa"/>
            <w:tcBorders>
              <w:top w:val="single" w:sz="4" w:space="0" w:color="auto"/>
              <w:bottom w:val="nil"/>
            </w:tcBorders>
            <w:shd w:val="clear" w:color="auto" w:fill="auto"/>
            <w:vAlign w:val="center"/>
          </w:tcPr>
          <w:p w:rsidR="000B5493" w:rsidRPr="00596B3A" w:rsidRDefault="000B5493" w:rsidP="00E47242">
            <w:pPr>
              <w:pStyle w:val="TableBody"/>
              <w:jc w:val="center"/>
              <w:rPr>
                <w:lang w:val="en-US"/>
              </w:rPr>
            </w:pPr>
            <w:r w:rsidRPr="00596B3A">
              <w:rPr>
                <w:lang w:val="en-US"/>
              </w:rPr>
              <w:t>System</w:t>
            </w:r>
          </w:p>
        </w:tc>
        <w:tc>
          <w:tcPr>
            <w:tcW w:w="2789" w:type="dxa"/>
            <w:gridSpan w:val="3"/>
            <w:tcBorders>
              <w:top w:val="single" w:sz="4" w:space="0" w:color="auto"/>
              <w:bottom w:val="nil"/>
            </w:tcBorders>
            <w:shd w:val="clear" w:color="auto" w:fill="auto"/>
            <w:vAlign w:val="center"/>
          </w:tcPr>
          <w:p w:rsidR="000B5493" w:rsidRPr="00596B3A" w:rsidRDefault="000B5493" w:rsidP="00E47242">
            <w:pPr>
              <w:pStyle w:val="TableBody"/>
              <w:jc w:val="center"/>
              <w:rPr>
                <w:lang w:val="en-US"/>
              </w:rPr>
            </w:pPr>
            <w:r w:rsidRPr="00596B3A">
              <w:rPr>
                <w:lang w:val="en-US"/>
              </w:rPr>
              <w:t>CcP</w:t>
            </w:r>
          </w:p>
        </w:tc>
        <w:tc>
          <w:tcPr>
            <w:tcW w:w="905" w:type="dxa"/>
            <w:tcBorders>
              <w:top w:val="single" w:sz="4" w:space="0" w:color="auto"/>
              <w:bottom w:val="nil"/>
            </w:tcBorders>
            <w:shd w:val="clear" w:color="auto" w:fill="auto"/>
            <w:vAlign w:val="center"/>
          </w:tcPr>
          <w:p w:rsidR="000B5493" w:rsidRPr="00596B3A" w:rsidRDefault="000B5493" w:rsidP="00E47242">
            <w:pPr>
              <w:pStyle w:val="TableBody"/>
              <w:jc w:val="center"/>
              <w:rPr>
                <w:lang w:val="en-US"/>
              </w:rPr>
            </w:pPr>
            <w:r w:rsidRPr="00596B3A">
              <w:rPr>
                <w:lang w:val="en-US"/>
              </w:rPr>
              <w:t>Trp</w:t>
            </w:r>
          </w:p>
        </w:tc>
        <w:tc>
          <w:tcPr>
            <w:tcW w:w="1892" w:type="dxa"/>
            <w:gridSpan w:val="2"/>
            <w:tcBorders>
              <w:top w:val="single" w:sz="4" w:space="0" w:color="auto"/>
              <w:bottom w:val="nil"/>
            </w:tcBorders>
            <w:shd w:val="clear" w:color="auto" w:fill="auto"/>
            <w:vAlign w:val="center"/>
          </w:tcPr>
          <w:p w:rsidR="000B5493" w:rsidRPr="00596B3A" w:rsidRDefault="000B5493" w:rsidP="00E47242">
            <w:pPr>
              <w:pStyle w:val="TableBody"/>
              <w:jc w:val="center"/>
              <w:rPr>
                <w:lang w:val="en-US"/>
              </w:rPr>
            </w:pPr>
            <w:r w:rsidRPr="00596B3A">
              <w:rPr>
                <w:lang w:val="en-US"/>
              </w:rPr>
              <w:t>Cytc</w:t>
            </w:r>
          </w:p>
        </w:tc>
        <w:tc>
          <w:tcPr>
            <w:tcW w:w="802" w:type="dxa"/>
            <w:tcBorders>
              <w:top w:val="single" w:sz="4" w:space="0" w:color="auto"/>
              <w:bottom w:val="nil"/>
            </w:tcBorders>
            <w:shd w:val="clear" w:color="auto" w:fill="auto"/>
            <w:vAlign w:val="center"/>
          </w:tcPr>
          <w:p w:rsidR="000B5493" w:rsidRPr="00596B3A" w:rsidRDefault="000B5493" w:rsidP="00E47242">
            <w:pPr>
              <w:pStyle w:val="TableBody"/>
              <w:jc w:val="center"/>
              <w:rPr>
                <w:lang w:val="en-US"/>
              </w:rPr>
            </w:pPr>
            <w:r w:rsidRPr="00596B3A">
              <w:rPr>
                <w:lang w:val="en-US"/>
              </w:rPr>
              <w:t>Total</w:t>
            </w:r>
          </w:p>
        </w:tc>
      </w:tr>
      <w:tr w:rsidR="00B3776D" w:rsidRPr="00596B3A" w:rsidTr="00FB4BAE">
        <w:tc>
          <w:tcPr>
            <w:tcW w:w="1834"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p>
        </w:tc>
        <w:tc>
          <w:tcPr>
            <w:tcW w:w="847"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Fe</w:t>
            </w:r>
          </w:p>
        </w:tc>
        <w:tc>
          <w:tcPr>
            <w:tcW w:w="984"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Oxo</w:t>
            </w:r>
          </w:p>
        </w:tc>
        <w:tc>
          <w:tcPr>
            <w:tcW w:w="958" w:type="dxa"/>
            <w:tcBorders>
              <w:bottom w:val="single" w:sz="4" w:space="0" w:color="auto"/>
            </w:tcBorders>
            <w:shd w:val="clear" w:color="auto" w:fill="auto"/>
            <w:vAlign w:val="center"/>
          </w:tcPr>
          <w:p w:rsidR="000B5493" w:rsidRPr="00596B3A" w:rsidRDefault="00E47242" w:rsidP="00E47242">
            <w:pPr>
              <w:pStyle w:val="TableBody"/>
              <w:jc w:val="center"/>
              <w:rPr>
                <w:lang w:val="en-US"/>
              </w:rPr>
            </w:pPr>
            <w:r w:rsidRPr="00596B3A">
              <w:rPr>
                <w:lang w:val="en-US"/>
              </w:rPr>
              <w:t>P</w:t>
            </w:r>
            <w:r w:rsidR="000B5493" w:rsidRPr="00596B3A">
              <w:rPr>
                <w:lang w:val="en-US"/>
              </w:rPr>
              <w:t>orphyrin</w:t>
            </w:r>
          </w:p>
        </w:tc>
        <w:tc>
          <w:tcPr>
            <w:tcW w:w="905"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p>
        </w:tc>
        <w:tc>
          <w:tcPr>
            <w:tcW w:w="927"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Fe</w:t>
            </w:r>
          </w:p>
        </w:tc>
        <w:tc>
          <w:tcPr>
            <w:tcW w:w="965"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porphyrin</w:t>
            </w:r>
          </w:p>
        </w:tc>
        <w:tc>
          <w:tcPr>
            <w:tcW w:w="802" w:type="dxa"/>
            <w:tcBorders>
              <w:bottom w:val="single" w:sz="4" w:space="0" w:color="auto"/>
            </w:tcBorders>
            <w:shd w:val="clear" w:color="auto" w:fill="auto"/>
            <w:vAlign w:val="center"/>
          </w:tcPr>
          <w:p w:rsidR="000B5493" w:rsidRPr="00596B3A" w:rsidRDefault="000B5493" w:rsidP="00E47242">
            <w:pPr>
              <w:pStyle w:val="TableBody"/>
              <w:jc w:val="center"/>
              <w:rPr>
                <w:lang w:val="en-US"/>
              </w:rPr>
            </w:pPr>
          </w:p>
        </w:tc>
      </w:tr>
      <w:tr w:rsidR="00B3776D" w:rsidRPr="00596B3A" w:rsidTr="00FB4BAE">
        <w:tc>
          <w:tcPr>
            <w:tcW w:w="1834"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CpdII-Trp</w:t>
            </w:r>
            <w:r w:rsidRPr="00596B3A">
              <w:rPr>
                <w:vertAlign w:val="subscript"/>
                <w:lang w:val="en-US"/>
              </w:rPr>
              <w:t>RED</w:t>
            </w:r>
            <w:r w:rsidRPr="00596B3A">
              <w:rPr>
                <w:lang w:val="en-US"/>
              </w:rPr>
              <w:t>/Cytc</w:t>
            </w:r>
            <w:r w:rsidRPr="00596B3A">
              <w:rPr>
                <w:vertAlign w:val="subscript"/>
                <w:lang w:val="en-US"/>
              </w:rPr>
              <w:t>RED</w:t>
            </w:r>
          </w:p>
        </w:tc>
        <w:tc>
          <w:tcPr>
            <w:tcW w:w="847"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+4/+1</w:t>
            </w:r>
          </w:p>
        </w:tc>
        <w:tc>
          <w:tcPr>
            <w:tcW w:w="984"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-2/+1</w:t>
            </w:r>
          </w:p>
        </w:tc>
        <w:tc>
          <w:tcPr>
            <w:tcW w:w="958"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905"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0/0</w:t>
            </w:r>
          </w:p>
        </w:tc>
        <w:tc>
          <w:tcPr>
            <w:tcW w:w="927"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+2/0</w:t>
            </w:r>
          </w:p>
        </w:tc>
        <w:tc>
          <w:tcPr>
            <w:tcW w:w="965"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802" w:type="dxa"/>
            <w:tcBorders>
              <w:top w:val="single" w:sz="4" w:space="0" w:color="auto"/>
            </w:tcBorders>
            <w:shd w:val="clear" w:color="auto" w:fill="auto"/>
            <w:vAlign w:val="center"/>
          </w:tcPr>
          <w:p w:rsidR="000B5493" w:rsidRPr="00596B3A" w:rsidRDefault="000B5493" w:rsidP="00E47242">
            <w:pPr>
              <w:pStyle w:val="TableBody"/>
              <w:jc w:val="center"/>
              <w:rPr>
                <w:lang w:val="en-US"/>
              </w:rPr>
            </w:pPr>
            <w:r w:rsidRPr="00596B3A">
              <w:rPr>
                <w:lang w:val="en-US"/>
              </w:rPr>
              <w:t>-4/+2</w:t>
            </w:r>
          </w:p>
        </w:tc>
      </w:tr>
      <w:tr w:rsidR="00B3776D" w:rsidRPr="00596B3A" w:rsidTr="00FB4BAE">
        <w:tc>
          <w:tcPr>
            <w:tcW w:w="1834" w:type="dxa"/>
            <w:shd w:val="clear" w:color="auto" w:fill="auto"/>
            <w:vAlign w:val="center"/>
          </w:tcPr>
          <w:p w:rsidR="000B5493" w:rsidRPr="00596B3A" w:rsidRDefault="000B5493" w:rsidP="00E47242">
            <w:pPr>
              <w:pStyle w:val="TableBody"/>
              <w:jc w:val="center"/>
              <w:rPr>
                <w:lang w:val="en-US"/>
              </w:rPr>
            </w:pPr>
            <w:r w:rsidRPr="00596B3A">
              <w:rPr>
                <w:lang w:val="en-US"/>
              </w:rPr>
              <w:t>CpdI-Trp</w:t>
            </w:r>
            <w:r w:rsidRPr="00596B3A">
              <w:rPr>
                <w:vertAlign w:val="subscript"/>
                <w:lang w:val="en-US"/>
              </w:rPr>
              <w:t>RED</w:t>
            </w:r>
            <w:r w:rsidRPr="00596B3A">
              <w:rPr>
                <w:lang w:val="en-US"/>
              </w:rPr>
              <w:t>/Cytc</w:t>
            </w:r>
            <w:r w:rsidRPr="00596B3A">
              <w:rPr>
                <w:vertAlign w:val="subscript"/>
                <w:lang w:val="en-US"/>
              </w:rPr>
              <w:t>RED</w:t>
            </w:r>
          </w:p>
        </w:tc>
        <w:tc>
          <w:tcPr>
            <w:tcW w:w="847" w:type="dxa"/>
            <w:shd w:val="clear" w:color="auto" w:fill="auto"/>
            <w:vAlign w:val="center"/>
          </w:tcPr>
          <w:p w:rsidR="000B5493" w:rsidRPr="00596B3A" w:rsidRDefault="000B5493" w:rsidP="00E47242">
            <w:pPr>
              <w:pStyle w:val="TableBody"/>
              <w:jc w:val="center"/>
              <w:rPr>
                <w:lang w:val="en-US"/>
              </w:rPr>
            </w:pPr>
            <w:r w:rsidRPr="00596B3A">
              <w:rPr>
                <w:lang w:val="en-US"/>
              </w:rPr>
              <w:t>+4/+1</w:t>
            </w:r>
          </w:p>
        </w:tc>
        <w:tc>
          <w:tcPr>
            <w:tcW w:w="984" w:type="dxa"/>
            <w:shd w:val="clear" w:color="auto" w:fill="auto"/>
            <w:vAlign w:val="center"/>
          </w:tcPr>
          <w:p w:rsidR="000B5493" w:rsidRPr="00596B3A" w:rsidRDefault="000B5493" w:rsidP="00E47242">
            <w:pPr>
              <w:pStyle w:val="TableBody"/>
              <w:jc w:val="center"/>
              <w:rPr>
                <w:lang w:val="en-US"/>
              </w:rPr>
            </w:pPr>
            <w:r w:rsidRPr="00596B3A">
              <w:rPr>
                <w:lang w:val="en-US"/>
              </w:rPr>
              <w:t>-2/+1</w:t>
            </w:r>
          </w:p>
        </w:tc>
        <w:tc>
          <w:tcPr>
            <w:tcW w:w="958" w:type="dxa"/>
            <w:shd w:val="clear" w:color="auto" w:fill="auto"/>
            <w:vAlign w:val="center"/>
          </w:tcPr>
          <w:p w:rsidR="000B5493" w:rsidRPr="00596B3A" w:rsidRDefault="000B5493" w:rsidP="00E47242">
            <w:pPr>
              <w:pStyle w:val="TableBody"/>
              <w:jc w:val="center"/>
              <w:rPr>
                <w:lang w:val="en-US"/>
              </w:rPr>
            </w:pPr>
            <w:r w:rsidRPr="00596B3A">
              <w:rPr>
                <w:lang w:val="en-US"/>
              </w:rPr>
              <w:t>-3/-1</w:t>
            </w:r>
          </w:p>
        </w:tc>
        <w:tc>
          <w:tcPr>
            <w:tcW w:w="905" w:type="dxa"/>
            <w:shd w:val="clear" w:color="auto" w:fill="auto"/>
            <w:vAlign w:val="center"/>
          </w:tcPr>
          <w:p w:rsidR="000B5493" w:rsidRPr="00596B3A" w:rsidRDefault="000B5493" w:rsidP="00E47242">
            <w:pPr>
              <w:pStyle w:val="TableBody"/>
              <w:jc w:val="center"/>
              <w:rPr>
                <w:lang w:val="en-US"/>
              </w:rPr>
            </w:pPr>
            <w:r w:rsidRPr="00596B3A">
              <w:rPr>
                <w:lang w:val="en-US"/>
              </w:rPr>
              <w:t>0/0</w:t>
            </w:r>
          </w:p>
        </w:tc>
        <w:tc>
          <w:tcPr>
            <w:tcW w:w="927" w:type="dxa"/>
            <w:shd w:val="clear" w:color="auto" w:fill="auto"/>
            <w:vAlign w:val="center"/>
          </w:tcPr>
          <w:p w:rsidR="000B5493" w:rsidRPr="00596B3A" w:rsidRDefault="000B5493" w:rsidP="00E47242">
            <w:pPr>
              <w:pStyle w:val="TableBody"/>
              <w:jc w:val="center"/>
              <w:rPr>
                <w:lang w:val="en-US"/>
              </w:rPr>
            </w:pPr>
            <w:r w:rsidRPr="00596B3A">
              <w:rPr>
                <w:lang w:val="en-US"/>
              </w:rPr>
              <w:t>+2/0</w:t>
            </w:r>
          </w:p>
        </w:tc>
        <w:tc>
          <w:tcPr>
            <w:tcW w:w="965" w:type="dxa"/>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802" w:type="dxa"/>
            <w:shd w:val="clear" w:color="auto" w:fill="auto"/>
            <w:vAlign w:val="center"/>
          </w:tcPr>
          <w:p w:rsidR="000B5493" w:rsidRPr="00596B3A" w:rsidRDefault="000B5493" w:rsidP="00E47242">
            <w:pPr>
              <w:pStyle w:val="TableBody"/>
              <w:jc w:val="center"/>
              <w:rPr>
                <w:lang w:val="en-US"/>
              </w:rPr>
            </w:pPr>
            <w:r w:rsidRPr="00596B3A">
              <w:rPr>
                <w:lang w:val="en-US"/>
              </w:rPr>
              <w:t>-3/+1</w:t>
            </w:r>
          </w:p>
        </w:tc>
      </w:tr>
      <w:tr w:rsidR="00B3776D" w:rsidRPr="00596B3A" w:rsidTr="00FB4BAE">
        <w:tc>
          <w:tcPr>
            <w:tcW w:w="1834" w:type="dxa"/>
            <w:shd w:val="clear" w:color="auto" w:fill="auto"/>
            <w:vAlign w:val="center"/>
          </w:tcPr>
          <w:p w:rsidR="000B5493" w:rsidRPr="00596B3A" w:rsidRDefault="000B5493" w:rsidP="00E47242">
            <w:pPr>
              <w:pStyle w:val="TableBody"/>
              <w:jc w:val="center"/>
              <w:rPr>
                <w:lang w:val="en-US"/>
              </w:rPr>
            </w:pPr>
            <w:r w:rsidRPr="00596B3A">
              <w:rPr>
                <w:lang w:val="en-US"/>
              </w:rPr>
              <w:t>CpdII-Trp</w:t>
            </w:r>
            <w:r w:rsidRPr="00596B3A">
              <w:rPr>
                <w:vertAlign w:val="subscript"/>
                <w:lang w:val="en-US"/>
              </w:rPr>
              <w:t>OX</w:t>
            </w:r>
            <w:r w:rsidRPr="00596B3A">
              <w:rPr>
                <w:lang w:val="en-US"/>
              </w:rPr>
              <w:t>/Cytc</w:t>
            </w:r>
            <w:r w:rsidRPr="00596B3A">
              <w:rPr>
                <w:vertAlign w:val="subscript"/>
                <w:lang w:val="en-US"/>
              </w:rPr>
              <w:t>RED</w:t>
            </w:r>
          </w:p>
        </w:tc>
        <w:tc>
          <w:tcPr>
            <w:tcW w:w="847" w:type="dxa"/>
            <w:shd w:val="clear" w:color="auto" w:fill="auto"/>
            <w:vAlign w:val="center"/>
          </w:tcPr>
          <w:p w:rsidR="000B5493" w:rsidRPr="00596B3A" w:rsidRDefault="000B5493" w:rsidP="00E47242">
            <w:pPr>
              <w:pStyle w:val="TableBody"/>
              <w:jc w:val="center"/>
              <w:rPr>
                <w:lang w:val="en-US"/>
              </w:rPr>
            </w:pPr>
            <w:r w:rsidRPr="00596B3A">
              <w:rPr>
                <w:lang w:val="en-US"/>
              </w:rPr>
              <w:t>+4/+1</w:t>
            </w:r>
          </w:p>
        </w:tc>
        <w:tc>
          <w:tcPr>
            <w:tcW w:w="984" w:type="dxa"/>
            <w:shd w:val="clear" w:color="auto" w:fill="auto"/>
            <w:vAlign w:val="center"/>
          </w:tcPr>
          <w:p w:rsidR="000B5493" w:rsidRPr="00596B3A" w:rsidRDefault="000B5493" w:rsidP="00E47242">
            <w:pPr>
              <w:pStyle w:val="TableBody"/>
              <w:jc w:val="center"/>
              <w:rPr>
                <w:lang w:val="en-US"/>
              </w:rPr>
            </w:pPr>
            <w:r w:rsidRPr="00596B3A">
              <w:rPr>
                <w:lang w:val="en-US"/>
              </w:rPr>
              <w:t>-2/+1</w:t>
            </w:r>
          </w:p>
        </w:tc>
        <w:tc>
          <w:tcPr>
            <w:tcW w:w="958" w:type="dxa"/>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905" w:type="dxa"/>
            <w:shd w:val="clear" w:color="auto" w:fill="auto"/>
            <w:vAlign w:val="center"/>
          </w:tcPr>
          <w:p w:rsidR="000B5493" w:rsidRPr="00596B3A" w:rsidRDefault="000B5493" w:rsidP="00E47242">
            <w:pPr>
              <w:pStyle w:val="TableBody"/>
              <w:jc w:val="center"/>
              <w:rPr>
                <w:lang w:val="en-US"/>
              </w:rPr>
            </w:pPr>
            <w:r w:rsidRPr="00596B3A">
              <w:rPr>
                <w:lang w:val="en-US"/>
              </w:rPr>
              <w:t>+1/-1</w:t>
            </w:r>
          </w:p>
        </w:tc>
        <w:tc>
          <w:tcPr>
            <w:tcW w:w="927" w:type="dxa"/>
            <w:shd w:val="clear" w:color="auto" w:fill="auto"/>
            <w:vAlign w:val="center"/>
          </w:tcPr>
          <w:p w:rsidR="000B5493" w:rsidRPr="00596B3A" w:rsidRDefault="000B5493" w:rsidP="00E47242">
            <w:pPr>
              <w:pStyle w:val="TableBody"/>
              <w:jc w:val="center"/>
              <w:rPr>
                <w:lang w:val="en-US"/>
              </w:rPr>
            </w:pPr>
            <w:r w:rsidRPr="00596B3A">
              <w:rPr>
                <w:lang w:val="en-US"/>
              </w:rPr>
              <w:t>+2/0</w:t>
            </w:r>
          </w:p>
        </w:tc>
        <w:tc>
          <w:tcPr>
            <w:tcW w:w="965" w:type="dxa"/>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802" w:type="dxa"/>
            <w:shd w:val="clear" w:color="auto" w:fill="auto"/>
            <w:vAlign w:val="center"/>
          </w:tcPr>
          <w:p w:rsidR="000B5493" w:rsidRPr="00596B3A" w:rsidRDefault="000B5493" w:rsidP="00E47242">
            <w:pPr>
              <w:pStyle w:val="TableBody"/>
              <w:jc w:val="center"/>
              <w:rPr>
                <w:lang w:val="en-US"/>
              </w:rPr>
            </w:pPr>
            <w:r w:rsidRPr="00596B3A">
              <w:rPr>
                <w:lang w:val="en-US"/>
              </w:rPr>
              <w:t>-3/+1</w:t>
            </w:r>
          </w:p>
        </w:tc>
      </w:tr>
      <w:tr w:rsidR="00B3776D" w:rsidRPr="00596B3A" w:rsidTr="00FB4BAE">
        <w:tc>
          <w:tcPr>
            <w:tcW w:w="1834" w:type="dxa"/>
            <w:shd w:val="clear" w:color="auto" w:fill="auto"/>
            <w:vAlign w:val="center"/>
          </w:tcPr>
          <w:p w:rsidR="000B5493" w:rsidRPr="00596B3A" w:rsidRDefault="000B5493" w:rsidP="00E47242">
            <w:pPr>
              <w:pStyle w:val="TableBody"/>
              <w:jc w:val="center"/>
              <w:rPr>
                <w:lang w:val="en-US"/>
              </w:rPr>
            </w:pPr>
            <w:r w:rsidRPr="00596B3A">
              <w:rPr>
                <w:lang w:val="en-US"/>
              </w:rPr>
              <w:t>CpdII-Trp</w:t>
            </w:r>
            <w:r w:rsidRPr="00596B3A">
              <w:rPr>
                <w:vertAlign w:val="subscript"/>
                <w:lang w:val="en-US"/>
              </w:rPr>
              <w:t>RED</w:t>
            </w:r>
            <w:r w:rsidRPr="00596B3A">
              <w:rPr>
                <w:lang w:val="en-US"/>
              </w:rPr>
              <w:t>/Cytc</w:t>
            </w:r>
            <w:r w:rsidRPr="00596B3A">
              <w:rPr>
                <w:vertAlign w:val="subscript"/>
                <w:lang w:val="en-US"/>
              </w:rPr>
              <w:t>OX</w:t>
            </w:r>
          </w:p>
        </w:tc>
        <w:tc>
          <w:tcPr>
            <w:tcW w:w="847" w:type="dxa"/>
            <w:shd w:val="clear" w:color="auto" w:fill="auto"/>
            <w:vAlign w:val="center"/>
          </w:tcPr>
          <w:p w:rsidR="000B5493" w:rsidRPr="00596B3A" w:rsidRDefault="000B5493" w:rsidP="00E47242">
            <w:pPr>
              <w:pStyle w:val="TableBody"/>
              <w:jc w:val="center"/>
              <w:rPr>
                <w:lang w:val="en-US"/>
              </w:rPr>
            </w:pPr>
            <w:r w:rsidRPr="00596B3A">
              <w:rPr>
                <w:lang w:val="en-US"/>
              </w:rPr>
              <w:t>+4/+1</w:t>
            </w:r>
          </w:p>
        </w:tc>
        <w:tc>
          <w:tcPr>
            <w:tcW w:w="984" w:type="dxa"/>
            <w:shd w:val="clear" w:color="auto" w:fill="auto"/>
            <w:vAlign w:val="center"/>
          </w:tcPr>
          <w:p w:rsidR="000B5493" w:rsidRPr="00596B3A" w:rsidRDefault="000B5493" w:rsidP="00E47242">
            <w:pPr>
              <w:pStyle w:val="TableBody"/>
              <w:jc w:val="center"/>
              <w:rPr>
                <w:lang w:val="en-US"/>
              </w:rPr>
            </w:pPr>
            <w:r w:rsidRPr="00596B3A">
              <w:rPr>
                <w:lang w:val="en-US"/>
              </w:rPr>
              <w:t>-2/+1</w:t>
            </w:r>
          </w:p>
        </w:tc>
        <w:tc>
          <w:tcPr>
            <w:tcW w:w="958" w:type="dxa"/>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905" w:type="dxa"/>
            <w:shd w:val="clear" w:color="auto" w:fill="auto"/>
            <w:vAlign w:val="center"/>
          </w:tcPr>
          <w:p w:rsidR="000B5493" w:rsidRPr="00596B3A" w:rsidRDefault="000B5493" w:rsidP="00E47242">
            <w:pPr>
              <w:pStyle w:val="TableBody"/>
              <w:jc w:val="center"/>
              <w:rPr>
                <w:lang w:val="en-US"/>
              </w:rPr>
            </w:pPr>
            <w:r w:rsidRPr="00596B3A">
              <w:rPr>
                <w:lang w:val="en-US"/>
              </w:rPr>
              <w:t>0/0</w:t>
            </w:r>
          </w:p>
        </w:tc>
        <w:tc>
          <w:tcPr>
            <w:tcW w:w="927" w:type="dxa"/>
            <w:shd w:val="clear" w:color="auto" w:fill="auto"/>
            <w:vAlign w:val="center"/>
          </w:tcPr>
          <w:p w:rsidR="000B5493" w:rsidRPr="00596B3A" w:rsidRDefault="000B5493" w:rsidP="00E47242">
            <w:pPr>
              <w:pStyle w:val="TableBody"/>
              <w:jc w:val="center"/>
              <w:rPr>
                <w:lang w:val="en-US"/>
              </w:rPr>
            </w:pPr>
            <w:r w:rsidRPr="00596B3A">
              <w:rPr>
                <w:lang w:val="en-US"/>
              </w:rPr>
              <w:t>+3/+1</w:t>
            </w:r>
          </w:p>
        </w:tc>
        <w:tc>
          <w:tcPr>
            <w:tcW w:w="965" w:type="dxa"/>
            <w:shd w:val="clear" w:color="auto" w:fill="auto"/>
            <w:vAlign w:val="center"/>
          </w:tcPr>
          <w:p w:rsidR="000B5493" w:rsidRPr="00596B3A" w:rsidRDefault="000B5493" w:rsidP="00E47242">
            <w:pPr>
              <w:pStyle w:val="TableBody"/>
              <w:jc w:val="center"/>
              <w:rPr>
                <w:lang w:val="en-US"/>
              </w:rPr>
            </w:pPr>
            <w:r w:rsidRPr="00596B3A">
              <w:rPr>
                <w:lang w:val="en-US"/>
              </w:rPr>
              <w:t>-4/0</w:t>
            </w:r>
          </w:p>
        </w:tc>
        <w:tc>
          <w:tcPr>
            <w:tcW w:w="802" w:type="dxa"/>
            <w:shd w:val="clear" w:color="auto" w:fill="auto"/>
            <w:vAlign w:val="center"/>
          </w:tcPr>
          <w:p w:rsidR="000B5493" w:rsidRPr="00596B3A" w:rsidRDefault="000B5493" w:rsidP="00E47242">
            <w:pPr>
              <w:pStyle w:val="TableBody"/>
              <w:jc w:val="center"/>
              <w:rPr>
                <w:lang w:val="en-US"/>
              </w:rPr>
            </w:pPr>
            <w:r w:rsidRPr="00596B3A">
              <w:rPr>
                <w:lang w:val="en-US"/>
              </w:rPr>
              <w:t>-3/+3</w:t>
            </w:r>
          </w:p>
        </w:tc>
      </w:tr>
    </w:tbl>
    <w:p w:rsidR="000B5493" w:rsidRPr="00596B3A" w:rsidRDefault="000B5493" w:rsidP="00E47242">
      <w:pPr>
        <w:jc w:val="both"/>
        <w:rPr>
          <w:lang w:val="en-US"/>
        </w:rPr>
      </w:pPr>
    </w:p>
    <w:p w:rsidR="000B5493" w:rsidRPr="00596B3A" w:rsidRDefault="00E47242" w:rsidP="00E47242">
      <w:pPr>
        <w:pStyle w:val="Heading2"/>
      </w:pPr>
      <w:bookmarkStart w:id="1" w:name="_Toc215892450"/>
      <w:r w:rsidRPr="00596B3A">
        <w:t>MD simulation on the CcP/Cytc complex</w:t>
      </w:r>
      <w:bookmarkEnd w:id="1"/>
    </w:p>
    <w:p w:rsidR="000B5493" w:rsidRPr="00596B3A" w:rsidRDefault="000B5493" w:rsidP="00E47242">
      <w:pPr>
        <w:jc w:val="both"/>
        <w:rPr>
          <w:lang w:val="en-US"/>
        </w:rPr>
      </w:pPr>
      <w:r w:rsidRPr="00596B3A">
        <w:rPr>
          <w:lang w:val="en-US"/>
        </w:rPr>
        <w:t>In order to apply the molecular dynamics software GROMACS together with the OPLS force field we created residue templates for CpdI, CpdII, Cytc</w:t>
      </w:r>
      <w:r w:rsidRPr="00596B3A">
        <w:rPr>
          <w:vertAlign w:val="subscript"/>
          <w:lang w:val="en-US"/>
        </w:rPr>
        <w:t>OX</w:t>
      </w:r>
      <w:r w:rsidR="00AE10B1" w:rsidRPr="00596B3A">
        <w:rPr>
          <w:vertAlign w:val="subscript"/>
          <w:lang w:val="en-US"/>
        </w:rPr>
        <w:t>,</w:t>
      </w:r>
      <w:r w:rsidRPr="00596B3A">
        <w:rPr>
          <w:lang w:val="en-US"/>
        </w:rPr>
        <w:t xml:space="preserve"> Cytc</w:t>
      </w:r>
      <w:r w:rsidRPr="00596B3A">
        <w:rPr>
          <w:vertAlign w:val="subscript"/>
          <w:lang w:val="en-US"/>
        </w:rPr>
        <w:t>RED</w:t>
      </w:r>
      <w:r w:rsidR="00AE10B1" w:rsidRPr="00596B3A">
        <w:rPr>
          <w:lang w:val="en-US"/>
        </w:rPr>
        <w:t xml:space="preserve"> and Trp</w:t>
      </w:r>
      <w:r w:rsidR="00AE10B1" w:rsidRPr="00596B3A">
        <w:rPr>
          <w:vertAlign w:val="subscript"/>
          <w:lang w:val="en-US"/>
        </w:rPr>
        <w:t>OX</w:t>
      </w:r>
      <w:r w:rsidRPr="00596B3A">
        <w:rPr>
          <w:lang w:val="en-US"/>
        </w:rPr>
        <w:t xml:space="preserve">. We took the ESP charges, atom lengths and angles derived from the QM/MM minimized structures. Force constants were taken from an OPLS heme-dioxy template published by Gogonea </w:t>
      </w:r>
      <w:r w:rsidRPr="00596B3A">
        <w:rPr>
          <w:i/>
          <w:lang w:val="en-US"/>
        </w:rPr>
        <w:t xml:space="preserve">et </w:t>
      </w:r>
      <w:r w:rsidR="00580C44" w:rsidRPr="00596B3A">
        <w:rPr>
          <w:i/>
          <w:lang w:val="en-US"/>
        </w:rPr>
        <w:t>al</w:t>
      </w:r>
      <w:r w:rsidRPr="00596B3A">
        <w:rPr>
          <w:i/>
          <w:lang w:val="en-US"/>
        </w:rPr>
        <w:t>.</w:t>
      </w:r>
      <w:r w:rsidR="00580C44" w:rsidRPr="00596B3A">
        <w:rPr>
          <w:i/>
          <w:lang w:val="en-US"/>
        </w:rPr>
        <w:t xml:space="preserve"> </w:t>
      </w:r>
      <w:r w:rsidR="00963E59" w:rsidRPr="00596B3A">
        <w:rPr>
          <w:color w:val="000000"/>
          <w:lang w:val="en-US"/>
        </w:rPr>
        <w:fldChar w:fldCharType="begin"/>
      </w:r>
      <w:r w:rsidR="00580C44" w:rsidRPr="00596B3A">
        <w:rPr>
          <w:color w:val="000000"/>
          <w:lang w:val="en-US"/>
        </w:rPr>
        <w:instrText xml:space="preserve"> ADDIN EN.CITE &lt;EndNote&gt;&lt;Cite&gt;&lt;Author&gt;Gogonea&lt;/Author&gt;&lt;Year&gt;2006&lt;/Year&gt;&lt;RecNum&gt;1846&lt;/RecNum&gt;&lt;DisplayText&gt;(3)&lt;/DisplayText&gt;&lt;record&gt;&lt;rec-number&gt;1846&lt;/rec-number&gt;&lt;foreign-keys&gt;&lt;key app="EN" db-id="xer0pdvvlzezx0e0pdcpzxv2ew2ff0r5at25"&gt;1846&lt;/key&gt;&lt;/foreign-keys&gt;&lt;ref-type name="Journal Article"&gt;17&lt;/ref-type&gt;&lt;contributors&gt;&lt;authors&gt;&lt;author&gt;Gogonea, Valentin&lt;/author&gt;&lt;author&gt;Shy, Jacinto M.&lt;/author&gt;&lt;author&gt;Biswas, Pradip K.&lt;/author&gt;&lt;/authors&gt;&lt;/contributors&gt;&lt;titles&gt;&lt;title&gt;Electronic Structure, Ionization Potential, and Electron Affinity of the Enzyme Cofactor (6R)-5,6,7,8-Tetrahydrobiopterin in the Gas Phase, Solution, and Protein Environments&lt;/title&gt;&lt;secondary-title&gt;Journal of Physical Chemistry B&lt;/secondary-title&gt;&lt;/titles&gt;&lt;periodical&gt;&lt;full-title&gt;Journal of Physical Chemistry B&lt;/full-title&gt;&lt;abbr-1&gt;J. Phys. Chem. B&lt;/abbr-1&gt;&lt;/periodical&gt;&lt;pages&gt;22861-22871&lt;/pages&gt;&lt;volume&gt;110&lt;/volume&gt;&lt;number&gt;45&lt;/number&gt;&lt;dates&gt;&lt;year&gt;2006&lt;/year&gt;&lt;/dates&gt;&lt;urls&gt;&lt;related-urls&gt;&lt;url&gt;http://dx.doi.org/10.1021/jp061653q&lt;/url&gt;&lt;/related-urls&gt;&lt;/urls&gt;&lt;/record&gt;&lt;/Cite&gt;&lt;/EndNote&gt;</w:instrText>
      </w:r>
      <w:r w:rsidR="00963E59" w:rsidRPr="00596B3A">
        <w:rPr>
          <w:color w:val="000000"/>
          <w:lang w:val="en-US"/>
        </w:rPr>
        <w:fldChar w:fldCharType="separate"/>
      </w:r>
      <w:r w:rsidR="00580C44" w:rsidRPr="00596B3A">
        <w:rPr>
          <w:noProof/>
          <w:color w:val="000000"/>
          <w:lang w:val="en-US"/>
        </w:rPr>
        <w:t>(</w:t>
      </w:r>
      <w:hyperlink w:anchor="_ENREF_3" w:tooltip="Gogonea, 2006 #1846" w:history="1">
        <w:r w:rsidR="00580C44" w:rsidRPr="00596B3A">
          <w:rPr>
            <w:noProof/>
            <w:color w:val="000000"/>
            <w:lang w:val="en-US"/>
          </w:rPr>
          <w:t>3</w:t>
        </w:r>
      </w:hyperlink>
      <w:r w:rsidR="00580C44" w:rsidRPr="00596B3A">
        <w:rPr>
          <w:noProof/>
          <w:color w:val="000000"/>
          <w:lang w:val="en-US"/>
        </w:rPr>
        <w:t>)</w:t>
      </w:r>
      <w:r w:rsidR="00963E59" w:rsidRPr="00596B3A">
        <w:rPr>
          <w:color w:val="000000"/>
          <w:lang w:val="en-US"/>
        </w:rPr>
        <w:fldChar w:fldCharType="end"/>
      </w:r>
      <w:r w:rsidR="00580C44" w:rsidRPr="00596B3A">
        <w:rPr>
          <w:color w:val="000000"/>
          <w:lang w:val="en-US"/>
        </w:rPr>
        <w:t>.</w:t>
      </w:r>
      <w:r w:rsidRPr="00596B3A">
        <w:rPr>
          <w:lang w:val="en-US"/>
        </w:rPr>
        <w:t xml:space="preserve"> The templates were modified to incorporate </w:t>
      </w:r>
      <w:r w:rsidRPr="00596B3A">
        <w:rPr>
          <w:lang w:val="en-US"/>
        </w:rPr>
        <w:lastRenderedPageBreak/>
        <w:t>the oxo atom and ligated His175 for CcP and ligated His18 and Met80 as well as the cystein bridges of Cys14 and Cys17 for Cytc. Force constants involving the six-coordinated irons were taken from the literature</w:t>
      </w:r>
      <w:r w:rsidR="00580C44" w:rsidRPr="00596B3A">
        <w:rPr>
          <w:lang w:val="en-US"/>
        </w:rPr>
        <w:t xml:space="preserve"> </w:t>
      </w:r>
      <w:r w:rsidR="00963E59" w:rsidRPr="00596B3A">
        <w:rPr>
          <w:color w:val="000000"/>
          <w:lang w:val="en-US"/>
        </w:rPr>
        <w:fldChar w:fldCharType="begin"/>
      </w:r>
      <w:r w:rsidR="00580C44" w:rsidRPr="00596B3A">
        <w:rPr>
          <w:color w:val="000000"/>
          <w:lang w:val="en-US"/>
        </w:rPr>
        <w:instrText xml:space="preserve"> ADDIN EN.CITE &lt;EndNote&gt;&lt;Cite&gt;&lt;Author&gt;Autenrieth&lt;/Author&gt;&lt;Year&gt;2004&lt;/Year&gt;&lt;RecNum&gt;1847&lt;/RecNum&gt;&lt;DisplayText&gt;(4)&lt;/DisplayText&gt;&lt;record&gt;&lt;rec-number&gt;1847&lt;/rec-number&gt;&lt;foreign-keys&gt;&lt;key app="EN" db-id="xer0pdvvlzezx0e0pdcpzxv2ew2ff0r5at25"&gt;1847&lt;/key&gt;&lt;/foreign-keys&gt;&lt;ref-type name="Journal Article"&gt;17&lt;/ref-type&gt;&lt;contributors&gt;&lt;authors&gt;&lt;author&gt;Autenrieth, F.&lt;/author&gt;&lt;author&gt;Tajkhorshid, E.&lt;/author&gt;&lt;author&gt;Baudry, J.&lt;/author&gt;&lt;author&gt;Luthey-Schulten, Z.&lt;/author&gt;&lt;/authors&gt;&lt;/contributors&gt;&lt;titles&gt;&lt;title&gt;Classical force field parameters for the heme prosthetic group of cytochrome c&lt;/title&gt;&lt;secondary-title&gt;Journal of Computational Chemistry&lt;/secondary-title&gt;&lt;/titles&gt;&lt;periodical&gt;&lt;full-title&gt;Journal of Computational Chemistry&lt;/full-title&gt;&lt;abbr-1&gt;J. Comput. Chem.&lt;/abbr-1&gt;&lt;/periodical&gt;&lt;pages&gt;1613-1622&lt;/pages&gt;&lt;volume&gt;25&lt;/volume&gt;&lt;number&gt;13&lt;/number&gt;&lt;dates&gt;&lt;year&gt;2004&lt;/year&gt;&lt;/dates&gt;&lt;isbn&gt;1096-987X&lt;/isbn&gt;&lt;urls&gt;&lt;related-urls&gt;&lt;url&gt;http://dx.doi.org/10.1002/jcc.20079&lt;/url&gt;&lt;/related-urls&gt;&lt;/urls&gt;&lt;/record&gt;&lt;/Cite&gt;&lt;/EndNote&gt;</w:instrText>
      </w:r>
      <w:r w:rsidR="00963E59" w:rsidRPr="00596B3A">
        <w:rPr>
          <w:color w:val="000000"/>
          <w:lang w:val="en-US"/>
        </w:rPr>
        <w:fldChar w:fldCharType="separate"/>
      </w:r>
      <w:r w:rsidR="00580C44" w:rsidRPr="00596B3A">
        <w:rPr>
          <w:noProof/>
          <w:color w:val="000000"/>
          <w:lang w:val="en-US"/>
        </w:rPr>
        <w:t>(</w:t>
      </w:r>
      <w:hyperlink w:anchor="_ENREF_4" w:tooltip="Autenrieth, 2004 #1847" w:history="1">
        <w:r w:rsidR="00580C44" w:rsidRPr="00596B3A">
          <w:rPr>
            <w:noProof/>
            <w:color w:val="000000"/>
            <w:lang w:val="en-US"/>
          </w:rPr>
          <w:t>4</w:t>
        </w:r>
      </w:hyperlink>
      <w:r w:rsidR="00580C44" w:rsidRPr="00596B3A">
        <w:rPr>
          <w:noProof/>
          <w:color w:val="000000"/>
          <w:lang w:val="en-US"/>
        </w:rPr>
        <w:t>)</w:t>
      </w:r>
      <w:r w:rsidR="00963E59" w:rsidRPr="00596B3A">
        <w:rPr>
          <w:color w:val="000000"/>
          <w:lang w:val="en-US"/>
        </w:rPr>
        <w:fldChar w:fldCharType="end"/>
      </w:r>
      <w:r w:rsidRPr="00596B3A">
        <w:rPr>
          <w:lang w:val="en-US"/>
        </w:rPr>
        <w:t xml:space="preserve"> respectively defined through vibrational analysis on a QM model of CpdII in the case of the iron-oxo bond (v=954.9, mass=12.4, k=666105.5 kJ/(mol nm2)). Starting from the QM/MM minimized structure of CpdII/Cytc</w:t>
      </w:r>
      <w:r w:rsidRPr="00596B3A">
        <w:rPr>
          <w:vertAlign w:val="subscript"/>
          <w:lang w:val="en-US"/>
        </w:rPr>
        <w:t>RED</w:t>
      </w:r>
      <w:r w:rsidRPr="00596B3A">
        <w:rPr>
          <w:lang w:val="en-US"/>
        </w:rPr>
        <w:t>, we performed a 30 ns NVT trajectory of the system in aqueous solvent at 289.15 K, following solvation in SPC including a 0.15 M salt concentration, a truncated Newton minimization and 20 ps of equilibration. Snapshots were saved every single ps for the first 2 ns as well as every 10 ns. We plotted the RMSD of the porphyrin and the 6-coordinated atoms of heme</w:t>
      </w:r>
      <w:r w:rsidRPr="00596B3A">
        <w:rPr>
          <w:vertAlign w:val="subscript"/>
          <w:lang w:val="en-US"/>
        </w:rPr>
        <w:t>CcP</w:t>
      </w:r>
      <w:r w:rsidR="00596B3A" w:rsidRPr="00596B3A">
        <w:rPr>
          <w:lang w:val="en-US"/>
        </w:rPr>
        <w:t xml:space="preserve"> (panel A in Figure </w:t>
      </w:r>
      <w:r w:rsidR="00281F57">
        <w:rPr>
          <w:lang w:val="en-US"/>
        </w:rPr>
        <w:t>S</w:t>
      </w:r>
      <w:r w:rsidRPr="00596B3A">
        <w:rPr>
          <w:lang w:val="en-US"/>
        </w:rPr>
        <w:t>1) and heme</w:t>
      </w:r>
      <w:r w:rsidRPr="00596B3A">
        <w:rPr>
          <w:vertAlign w:val="subscript"/>
          <w:lang w:val="en-US"/>
        </w:rPr>
        <w:t>Cytc</w:t>
      </w:r>
      <w:r w:rsidRPr="00596B3A">
        <w:rPr>
          <w:lang w:val="en-US"/>
        </w:rPr>
        <w:t xml:space="preserve"> (panel B in Figures </w:t>
      </w:r>
      <w:r w:rsidR="00281F57">
        <w:rPr>
          <w:lang w:val="en-US"/>
        </w:rPr>
        <w:t>S</w:t>
      </w:r>
      <w:r w:rsidRPr="00596B3A">
        <w:rPr>
          <w:lang w:val="en-US"/>
        </w:rPr>
        <w:t>1) against their respective QM/MM templates throughout the first 2 ns of the MD simulation. The RMSD of heme</w:t>
      </w:r>
      <w:r w:rsidRPr="00596B3A">
        <w:rPr>
          <w:vertAlign w:val="subscript"/>
          <w:lang w:val="en-US"/>
        </w:rPr>
        <w:t>CcP</w:t>
      </w:r>
      <w:r w:rsidR="00F5623B" w:rsidRPr="00596B3A">
        <w:rPr>
          <w:lang w:val="en-US"/>
        </w:rPr>
        <w:t xml:space="preserve"> has a mean value of 0</w:t>
      </w:r>
      <w:r w:rsidRPr="00596B3A">
        <w:rPr>
          <w:lang w:val="en-US"/>
        </w:rPr>
        <w:t>.12 Å with a standard deviation of only 0.03, indicating very little fluctuations of the heme throughout the MD simulation. For heme</w:t>
      </w:r>
      <w:r w:rsidRPr="00596B3A">
        <w:rPr>
          <w:vertAlign w:val="subscript"/>
          <w:lang w:val="en-US"/>
        </w:rPr>
        <w:t>Cytc</w:t>
      </w:r>
      <w:r w:rsidRPr="00596B3A">
        <w:rPr>
          <w:lang w:val="en-US"/>
        </w:rPr>
        <w:t xml:space="preserve"> we have a similar mean RMSD of 0.13 Å and a standard deviation of 0.02, showing even less fluctuation in the trajectory. From both results we take that heme</w:t>
      </w:r>
      <w:r w:rsidRPr="00596B3A">
        <w:rPr>
          <w:vertAlign w:val="subscript"/>
          <w:lang w:val="en-US"/>
        </w:rPr>
        <w:t>CcP</w:t>
      </w:r>
      <w:r w:rsidRPr="00596B3A">
        <w:rPr>
          <w:lang w:val="en-US"/>
        </w:rPr>
        <w:t xml:space="preserve"> as well as heme</w:t>
      </w:r>
      <w:r w:rsidRPr="00596B3A">
        <w:rPr>
          <w:vertAlign w:val="subscript"/>
          <w:lang w:val="en-US"/>
        </w:rPr>
        <w:t>Cytc</w:t>
      </w:r>
      <w:r w:rsidRPr="00596B3A">
        <w:rPr>
          <w:lang w:val="en-US"/>
        </w:rPr>
        <w:t xml:space="preserve"> stay in their native conformation and no QM/MM minimization is needed for the electronic coupling calculations. Additionally we provide the superposition of all 14 conformations of CpdII/Cytc</w:t>
      </w:r>
      <w:r w:rsidRPr="00596B3A">
        <w:rPr>
          <w:vertAlign w:val="subscript"/>
          <w:lang w:val="en-US"/>
        </w:rPr>
        <w:t>RED</w:t>
      </w:r>
      <w:r w:rsidRPr="00596B3A">
        <w:rPr>
          <w:lang w:val="en-US"/>
        </w:rPr>
        <w:t xml:space="preserve"> used t</w:t>
      </w:r>
      <w:r w:rsidR="00596B3A" w:rsidRPr="00596B3A">
        <w:rPr>
          <w:lang w:val="en-US"/>
        </w:rPr>
        <w:t xml:space="preserve">hroughout this study in Figure </w:t>
      </w:r>
      <w:r w:rsidR="00281F57">
        <w:rPr>
          <w:lang w:val="en-US"/>
        </w:rPr>
        <w:t>S</w:t>
      </w:r>
      <w:r w:rsidRPr="00596B3A">
        <w:rPr>
          <w:lang w:val="en-US"/>
        </w:rPr>
        <w:t>2.</w:t>
      </w:r>
    </w:p>
    <w:p w:rsidR="000B5493" w:rsidRPr="00596B3A" w:rsidRDefault="000B5493" w:rsidP="00E47242">
      <w:pPr>
        <w:jc w:val="both"/>
        <w:rPr>
          <w:lang w:val="en-US"/>
        </w:rPr>
      </w:pPr>
      <w:r w:rsidRPr="00596B3A">
        <w:rPr>
          <w:lang w:val="en-US"/>
        </w:rPr>
        <w:t>For the reorganization energy calculation we also performed short MD simulations on the system in three different oxidation states. In detail we run 4 ns of MD on CpdI-Trp</w:t>
      </w:r>
      <w:r w:rsidRPr="00596B3A">
        <w:rPr>
          <w:vertAlign w:val="subscript"/>
          <w:lang w:val="en-US"/>
        </w:rPr>
        <w:t>RED</w:t>
      </w:r>
      <w:r w:rsidRPr="00596B3A">
        <w:rPr>
          <w:lang w:val="en-US"/>
        </w:rPr>
        <w:t>/Cyt</w:t>
      </w:r>
      <w:r w:rsidRPr="00596B3A">
        <w:rPr>
          <w:vertAlign w:val="subscript"/>
          <w:lang w:val="en-US"/>
        </w:rPr>
        <w:t>RED</w:t>
      </w:r>
      <w:r w:rsidRPr="00596B3A">
        <w:rPr>
          <w:lang w:val="en-US"/>
        </w:rPr>
        <w:t>, CpdII-Trp</w:t>
      </w:r>
      <w:r w:rsidRPr="00596B3A">
        <w:rPr>
          <w:vertAlign w:val="subscript"/>
          <w:lang w:val="en-US"/>
        </w:rPr>
        <w:t>OX</w:t>
      </w:r>
      <w:r w:rsidRPr="00596B3A">
        <w:rPr>
          <w:lang w:val="en-US"/>
        </w:rPr>
        <w:t>/Cytc</w:t>
      </w:r>
      <w:r w:rsidRPr="00596B3A">
        <w:rPr>
          <w:vertAlign w:val="subscript"/>
          <w:lang w:val="en-US"/>
        </w:rPr>
        <w:t>RED</w:t>
      </w:r>
      <w:r w:rsidRPr="00596B3A">
        <w:rPr>
          <w:lang w:val="en-US"/>
        </w:rPr>
        <w:t xml:space="preserve"> and CpdII-Trp</w:t>
      </w:r>
      <w:r w:rsidRPr="00596B3A">
        <w:rPr>
          <w:vertAlign w:val="subscript"/>
          <w:lang w:val="en-US"/>
        </w:rPr>
        <w:t>RED</w:t>
      </w:r>
      <w:r w:rsidRPr="00596B3A">
        <w:rPr>
          <w:lang w:val="en-US"/>
        </w:rPr>
        <w:t>/Cytc</w:t>
      </w:r>
      <w:r w:rsidRPr="00596B3A">
        <w:rPr>
          <w:vertAlign w:val="subscript"/>
          <w:lang w:val="en-US"/>
        </w:rPr>
        <w:t>OX</w:t>
      </w:r>
      <w:r w:rsidRPr="00596B3A">
        <w:rPr>
          <w:lang w:val="en-US"/>
        </w:rPr>
        <w:t xml:space="preserve">. </w:t>
      </w:r>
    </w:p>
    <w:p w:rsidR="006312BB" w:rsidRPr="00596B3A" w:rsidRDefault="006312BB" w:rsidP="00E47242">
      <w:pPr>
        <w:jc w:val="both"/>
        <w:rPr>
          <w:lang w:val="en-US"/>
        </w:rPr>
      </w:pPr>
    </w:p>
    <w:p w:rsidR="00B3776D" w:rsidRPr="00596B3A" w:rsidRDefault="00F5623B" w:rsidP="00B3776D">
      <w:pPr>
        <w:keepNext/>
        <w:jc w:val="both"/>
        <w:rPr>
          <w:lang w:val="en-US"/>
        </w:rPr>
      </w:pPr>
      <w:r w:rsidRPr="00596B3A">
        <w:rPr>
          <w:noProof/>
          <w:lang w:val="en-US" w:eastAsia="en-US"/>
        </w:rPr>
        <w:drawing>
          <wp:inline distT="0" distB="0" distL="0" distR="0">
            <wp:extent cx="3296002" cy="4669155"/>
            <wp:effectExtent l="0" t="0" r="6350" b="4445"/>
            <wp:docPr id="1" name="Picture 2" descr="Description: RMSD_heme_vs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MSD_heme_vs_templat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6002" cy="4669155"/>
                    </a:xfrm>
                    <a:prstGeom prst="rect">
                      <a:avLst/>
                    </a:prstGeom>
                    <a:noFill/>
                    <a:ln>
                      <a:noFill/>
                    </a:ln>
                  </pic:spPr>
                </pic:pic>
              </a:graphicData>
            </a:graphic>
          </wp:inline>
        </w:drawing>
      </w:r>
    </w:p>
    <w:p w:rsidR="00B3776D" w:rsidRPr="00596B3A" w:rsidRDefault="00B3776D" w:rsidP="00E47242">
      <w:pPr>
        <w:pStyle w:val="Caption"/>
      </w:pPr>
      <w:bookmarkStart w:id="2" w:name="_GoBack"/>
      <w:bookmarkStart w:id="3" w:name="_Ref283643475"/>
      <w:r w:rsidRPr="00596B3A">
        <w:t>Figure</w:t>
      </w:r>
      <w:bookmarkEnd w:id="2"/>
      <w:r w:rsidRPr="00596B3A">
        <w:t xml:space="preserve"> </w:t>
      </w:r>
      <w:r w:rsidR="00281F57">
        <w:t>S</w:t>
      </w:r>
      <w:r w:rsidR="00963E59">
        <w:fldChar w:fldCharType="begin"/>
      </w:r>
      <w:r w:rsidR="00281F57">
        <w:instrText xml:space="preserve"> SEQ Figure \* ARABIC </w:instrText>
      </w:r>
      <w:r w:rsidR="00963E59">
        <w:fldChar w:fldCharType="separate"/>
      </w:r>
      <w:r w:rsidR="00B279BB" w:rsidRPr="00596B3A">
        <w:rPr>
          <w:noProof/>
        </w:rPr>
        <w:t>1</w:t>
      </w:r>
      <w:r w:rsidR="00963E59">
        <w:rPr>
          <w:noProof/>
        </w:rPr>
        <w:fldChar w:fldCharType="end"/>
      </w:r>
      <w:bookmarkEnd w:id="3"/>
      <w:r w:rsidRPr="00596B3A">
        <w:t xml:space="preserve">: </w:t>
      </w:r>
      <w:r w:rsidRPr="00596B3A">
        <w:rPr>
          <w:b w:val="0"/>
        </w:rPr>
        <w:t>RMSD of hemeCcP (panel A) and hemeCytc (panel B) against their QM/MM respective templates throughout the MD simulation.</w:t>
      </w:r>
    </w:p>
    <w:p w:rsidR="00B3776D" w:rsidRPr="00596B3A" w:rsidRDefault="00F5623B" w:rsidP="00E47242">
      <w:pPr>
        <w:jc w:val="both"/>
        <w:rPr>
          <w:lang w:val="en-US"/>
        </w:rPr>
      </w:pPr>
      <w:r w:rsidRPr="00596B3A">
        <w:rPr>
          <w:noProof/>
          <w:lang w:val="en-US" w:eastAsia="en-US"/>
        </w:rPr>
        <w:lastRenderedPageBreak/>
        <w:drawing>
          <wp:inline distT="0" distB="0" distL="0" distR="0">
            <wp:extent cx="5266055" cy="2218055"/>
            <wp:effectExtent l="0" t="0" r="0" b="0"/>
            <wp:docPr id="2" name="Bild 37" descr="Description: 2pcc_superposAl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descr="Description: 2pcc_superposAll1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6055" cy="2218055"/>
                    </a:xfrm>
                    <a:prstGeom prst="rect">
                      <a:avLst/>
                    </a:prstGeom>
                    <a:noFill/>
                    <a:ln>
                      <a:noFill/>
                    </a:ln>
                  </pic:spPr>
                </pic:pic>
              </a:graphicData>
            </a:graphic>
          </wp:inline>
        </w:drawing>
      </w:r>
    </w:p>
    <w:p w:rsidR="00B3776D" w:rsidRPr="00596B3A" w:rsidRDefault="00B3776D" w:rsidP="00596B3A">
      <w:pPr>
        <w:pStyle w:val="Caption"/>
      </w:pPr>
      <w:bookmarkStart w:id="4" w:name="_Ref283716076"/>
      <w:r w:rsidRPr="00596B3A">
        <w:t xml:space="preserve">Figure </w:t>
      </w:r>
      <w:r w:rsidR="00281F57">
        <w:t>S</w:t>
      </w:r>
      <w:r w:rsidR="00963E59">
        <w:fldChar w:fldCharType="begin"/>
      </w:r>
      <w:r w:rsidR="00281F57">
        <w:instrText xml:space="preserve"> SEQ Figure \* ARABIC </w:instrText>
      </w:r>
      <w:r w:rsidR="00963E59">
        <w:fldChar w:fldCharType="separate"/>
      </w:r>
      <w:r w:rsidR="00B279BB" w:rsidRPr="00596B3A">
        <w:rPr>
          <w:noProof/>
        </w:rPr>
        <w:t>2</w:t>
      </w:r>
      <w:r w:rsidR="00963E59">
        <w:rPr>
          <w:noProof/>
        </w:rPr>
        <w:fldChar w:fldCharType="end"/>
      </w:r>
      <w:bookmarkEnd w:id="4"/>
      <w:r w:rsidRPr="00596B3A">
        <w:t xml:space="preserve">: </w:t>
      </w:r>
      <w:r w:rsidRPr="00596B3A">
        <w:rPr>
          <w:b w:val="0"/>
        </w:rPr>
        <w:t>Superposition of all 14 conformations</w:t>
      </w:r>
      <w:r w:rsidR="00580C44" w:rsidRPr="00596B3A">
        <w:rPr>
          <w:b w:val="0"/>
        </w:rPr>
        <w:t xml:space="preserve"> used for the QM/MM e-Pathway and electronic coupling calculations</w:t>
      </w:r>
      <w:r w:rsidRPr="00596B3A">
        <w:rPr>
          <w:b w:val="0"/>
        </w:rPr>
        <w:t>.</w:t>
      </w:r>
    </w:p>
    <w:p w:rsidR="00A324EA" w:rsidRPr="00596B3A" w:rsidRDefault="00E47242" w:rsidP="00E47242">
      <w:pPr>
        <w:pStyle w:val="Heading2"/>
        <w:rPr>
          <w:b w:val="0"/>
        </w:rPr>
      </w:pPr>
      <w:bookmarkStart w:id="5" w:name="_Toc215892451"/>
      <w:r w:rsidRPr="00596B3A">
        <w:t>QM/MM e-Pathway</w:t>
      </w:r>
      <w:bookmarkEnd w:id="5"/>
      <w:r w:rsidR="00A324EA" w:rsidRPr="00596B3A">
        <w:rPr>
          <w:b w:val="0"/>
        </w:rPr>
        <w:t xml:space="preserve"> </w:t>
      </w:r>
    </w:p>
    <w:p w:rsidR="00A324EA" w:rsidRPr="00596B3A" w:rsidRDefault="00A324EA" w:rsidP="00E47242">
      <w:pPr>
        <w:jc w:val="both"/>
        <w:rPr>
          <w:lang w:val="en-US"/>
        </w:rPr>
      </w:pPr>
      <w:r w:rsidRPr="00596B3A">
        <w:rPr>
          <w:lang w:val="en-US"/>
        </w:rPr>
        <w:t>In order to track electron migration, we recently proposed a new algorithm called the QM/MM e-Pathway</w:t>
      </w:r>
      <w:r w:rsidR="00580C44" w:rsidRPr="00596B3A">
        <w:rPr>
          <w:lang w:val="en-US"/>
        </w:rPr>
        <w:t xml:space="preserve"> </w:t>
      </w:r>
      <w:r w:rsidR="00963E59" w:rsidRPr="00596B3A">
        <w:rPr>
          <w:color w:val="000000"/>
          <w:lang w:val="en-US"/>
        </w:rPr>
        <w:fldChar w:fldCharType="begin"/>
      </w:r>
      <w:r w:rsidR="00580C44" w:rsidRPr="00596B3A">
        <w:rPr>
          <w:color w:val="000000"/>
          <w:lang w:val="en-US"/>
        </w:rPr>
        <w:instrText xml:space="preserve"> ADDIN EN.CITE &lt;EndNote&gt;&lt;Cite&gt;&lt;Author&gt;Guallar&lt;/Author&gt;&lt;Year&gt;2008&lt;/Year&gt;&lt;RecNum&gt;1550&lt;/RecNum&gt;&lt;DisplayText&gt;(5, 6)&lt;/DisplayText&gt;&lt;record&gt;&lt;rec-number&gt;1550&lt;/rec-number&gt;&lt;foreign-keys&gt;&lt;key app="EN" db-id="xer0pdvvlzezx0e0pdcpzxv2ew2ff0r5at25"&gt;1550&lt;/key&gt;&lt;/foreign-keys&gt;&lt;ref-type name="Journal Article"&gt;17&lt;/ref-type&gt;&lt;contributors&gt;&lt;authors&gt;&lt;author&gt;Guallar, Victor&lt;/author&gt;&lt;author&gt;Wallrapp, Frank&lt;/author&gt;&lt;/authors&gt;&lt;/contributors&gt;&lt;titles&gt;&lt;title&gt;Mapping protein electron transfer pathways with QM/MM methods&lt;/title&gt;&lt;secondary-title&gt;Journal of the Royal Society, Interface&lt;/secondary-title&gt;&lt;/titles&gt;&lt;periodical&gt;&lt;full-title&gt;Journal of the Royal Society, Interface&lt;/full-title&gt;&lt;abbr-1&gt;J. R. Soc. Interface&lt;/abbr-1&gt;&lt;/periodical&gt;&lt;pages&gt;233-239&lt;/pages&gt;&lt;volume&gt;5&lt;/volume&gt;&lt;number&gt;suppl 3&lt;/number&gt;&lt;dates&gt;&lt;year&gt;2008&lt;/year&gt;&lt;/dates&gt;&lt;urls&gt;&lt;/urls&gt;&lt;/record&gt;&lt;/Cite&gt;&lt;Cite&gt;&lt;Author&gt;Wallrapp&lt;/Author&gt;&lt;Year&gt;2008&lt;/Year&gt;&lt;RecNum&gt;1686&lt;/RecNum&gt;&lt;record&gt;&lt;rec-number&gt;1686&lt;/rec-number&gt;&lt;foreign-keys&gt;&lt;key app="EN" db-id="xer0pdvvlzezx0e0pdcpzxv2ew2ff0r5at25"&gt;1686&lt;/key&gt;&lt;/foreign-keys&gt;&lt;ref-type name="Journal Article"&gt;17&lt;/ref-type&gt;&lt;contributors&gt;&lt;authors&gt;&lt;author&gt;Wallrapp, Frank&lt;/author&gt;&lt;author&gt;Masone, Diego&lt;/author&gt;&lt;author&gt;Guallar, Victor&lt;/author&gt;&lt;/authors&gt;&lt;/contributors&gt;&lt;titles&gt;&lt;title&gt;Electron Transfer in the P450cam/PDX Complex. The QM/MM e-Pathway&lt;/title&gt;&lt;secondary-title&gt;Journal of Physical Chemistry A&lt;/secondary-title&gt;&lt;/titles&gt;&lt;periodical&gt;&lt;full-title&gt;Journal of Physical Chemistry A&lt;/full-title&gt;&lt;abbr-1&gt;J. Phys. Chem. A&lt;/abbr-1&gt;&lt;/periodical&gt;&lt;pages&gt;12989-12994&lt;/pages&gt;&lt;volume&gt;112&lt;/volume&gt;&lt;number&gt;50&lt;/number&gt;&lt;dates&gt;&lt;year&gt;2008&lt;/year&gt;&lt;/dates&gt;&lt;urls&gt;&lt;/urls&gt;&lt;/record&gt;&lt;/Cite&gt;&lt;/EndNote&gt;</w:instrText>
      </w:r>
      <w:r w:rsidR="00963E59" w:rsidRPr="00596B3A">
        <w:rPr>
          <w:color w:val="000000"/>
          <w:lang w:val="en-US"/>
        </w:rPr>
        <w:fldChar w:fldCharType="separate"/>
      </w:r>
      <w:r w:rsidR="00580C44" w:rsidRPr="00596B3A">
        <w:rPr>
          <w:noProof/>
          <w:color w:val="000000"/>
          <w:lang w:val="en-US"/>
        </w:rPr>
        <w:t>(</w:t>
      </w:r>
      <w:hyperlink w:anchor="_ENREF_5" w:tooltip="Guallar, 2008 #1550" w:history="1">
        <w:r w:rsidR="00580C44" w:rsidRPr="00596B3A">
          <w:rPr>
            <w:noProof/>
            <w:color w:val="000000"/>
            <w:lang w:val="en-US"/>
          </w:rPr>
          <w:t>5</w:t>
        </w:r>
      </w:hyperlink>
      <w:r w:rsidR="00580C44" w:rsidRPr="00596B3A">
        <w:rPr>
          <w:noProof/>
          <w:color w:val="000000"/>
          <w:lang w:val="en-US"/>
        </w:rPr>
        <w:t xml:space="preserve">, </w:t>
      </w:r>
      <w:hyperlink w:anchor="_ENREF_6" w:tooltip="Wallrapp, 2008 #1686" w:history="1">
        <w:r w:rsidR="00580C44" w:rsidRPr="00596B3A">
          <w:rPr>
            <w:noProof/>
            <w:color w:val="000000"/>
            <w:lang w:val="en-US"/>
          </w:rPr>
          <w:t>6</w:t>
        </w:r>
      </w:hyperlink>
      <w:r w:rsidR="00580C44" w:rsidRPr="00596B3A">
        <w:rPr>
          <w:noProof/>
          <w:color w:val="000000"/>
          <w:lang w:val="en-US"/>
        </w:rPr>
        <w:t>)</w:t>
      </w:r>
      <w:r w:rsidR="00963E59" w:rsidRPr="00596B3A">
        <w:rPr>
          <w:color w:val="000000"/>
          <w:lang w:val="en-US"/>
        </w:rPr>
        <w:fldChar w:fldCharType="end"/>
      </w:r>
      <w:r w:rsidR="00580C44" w:rsidRPr="00596B3A">
        <w:rPr>
          <w:color w:val="000000"/>
          <w:lang w:val="en-US"/>
        </w:rPr>
        <w:t>.</w:t>
      </w:r>
      <w:r w:rsidRPr="00596B3A">
        <w:rPr>
          <w:lang w:val="en-US"/>
        </w:rPr>
        <w:t xml:space="preserve"> The underlying idea is that regions contained in the MM part cannot allocate electrons due to the lack of electronic description. Hence, if an unpaired electron is present in the system it must necessarily occupy the quantum region. The method’s strategy is based on modifying the QM region following the evolution of the spin density. In case of an electron transfer pathway between two distant redox centers the methodology consists of the following procedure. As the initial setup, the parameters for the donor and the acceptor in the neutral state are derived, meaning both sites are reduced in our case of hole transfer. Here, the acceptor has taken itself an electron from the ET region but the donor has not given his electron away, yet. The parameterization consists of a QM/MM energy minimization of the donor and acceptor (both in their respective reduced state) from which we extract the geometry and atomic charges from the electrostatic potential. This parameterization is important because in the next step of the procedure both residues are going to be included only in the classical region, now only influencing the QM region by structural constraints as well as electrostatic and van der Waals interactions. Thus, there is going to be no electronic description of the donor and acceptor. Instead, the focus is on the ET region in-between, the region that now contains the electron hole. After this setup an iterative process is started where initially the entire transfer region is included in the QM region of the QM/MM calculation. The first acceptor of the hole is found by the localization of the spin density given by a single point calculation of the system missing one electron thus having a doublet spin state. Proceeding to the next iteration, the previously identified residue is turned into a classical residue by excluding it from the quantum region. In doing so, the method does not allow for an electronic description of it and thus, the hole needs to find its next host. The QM/MM boundary is treated by hydrogen cuts placed onto the backbone of the protein residues. The procedure is repeated until the identified residues connect to a direct pathway between the donor and acceptor.</w:t>
      </w:r>
    </w:p>
    <w:p w:rsidR="000B5493" w:rsidRPr="00596B3A" w:rsidRDefault="00E47242" w:rsidP="00E47242">
      <w:pPr>
        <w:pStyle w:val="Heading2"/>
        <w:rPr>
          <w:b w:val="0"/>
        </w:rPr>
      </w:pPr>
      <w:bookmarkStart w:id="6" w:name="_Toc215892452"/>
      <w:r w:rsidRPr="00596B3A">
        <w:t>ET parameters</w:t>
      </w:r>
      <w:bookmarkEnd w:id="6"/>
    </w:p>
    <w:p w:rsidR="00A42F5E" w:rsidRPr="00596B3A" w:rsidRDefault="00A324EA" w:rsidP="00E47242">
      <w:pPr>
        <w:jc w:val="both"/>
        <w:rPr>
          <w:bCs/>
          <w:lang w:val="en-US"/>
        </w:rPr>
      </w:pPr>
      <w:r w:rsidRPr="00596B3A">
        <w:rPr>
          <w:b/>
          <w:lang w:val="en-US"/>
        </w:rPr>
        <w:t xml:space="preserve">Electronic coupling. </w:t>
      </w:r>
      <w:r w:rsidR="000B5493" w:rsidRPr="00596B3A">
        <w:rPr>
          <w:lang w:val="en-US"/>
        </w:rPr>
        <w:t xml:space="preserve">We computed the electronic coupling </w:t>
      </w:r>
      <w:r w:rsidR="000B5493" w:rsidRPr="00596B3A">
        <w:rPr>
          <w:i/>
          <w:lang w:val="en-US"/>
        </w:rPr>
        <w:t>V</w:t>
      </w:r>
      <w:r w:rsidR="000B5493" w:rsidRPr="00596B3A">
        <w:rPr>
          <w:lang w:val="en-US"/>
        </w:rPr>
        <w:t xml:space="preserve"> using the Fragment charge method (FCD) in combination with Koopmans’ theorem, for which we refer to the original literature</w:t>
      </w:r>
      <w:r w:rsidR="00580C44" w:rsidRPr="00596B3A">
        <w:rPr>
          <w:lang w:val="en-US"/>
        </w:rPr>
        <w:t xml:space="preserve"> </w:t>
      </w:r>
      <w:r w:rsidR="00963E59" w:rsidRPr="00596B3A">
        <w:rPr>
          <w:lang w:val="en-US"/>
        </w:rPr>
        <w:fldChar w:fldCharType="begin">
          <w:fldData xml:space="preserve">PEVuZE5vdGU+PENpdGU+PEF1dGhvcj5Sw7ZzY2g8L0F1dGhvcj48WWVhcj4yMDA0PC9ZZWFyPjxS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</w:fldData>
        </w:fldChar>
      </w:r>
      <w:r w:rsidR="00580C44" w:rsidRPr="00596B3A">
        <w:rPr>
          <w:lang w:val="en-US"/>
        </w:rPr>
        <w:instrText xml:space="preserve"> ADDIN EN.CITE </w:instrText>
      </w:r>
      <w:r w:rsidR="00963E59" w:rsidRPr="00596B3A">
        <w:rPr>
          <w:lang w:val="en-US"/>
        </w:rPr>
        <w:fldChar w:fldCharType="begin">
          <w:fldData xml:space="preserve">PEVuZE5vdGU+PENpdGU+PEF1dGhvcj5Sw7ZzY2g8L0F1dGhvcj48WWVhcj4yMDA0PC9ZZWFyPjxS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</w:fldData>
        </w:fldChar>
      </w:r>
      <w:r w:rsidR="00580C44" w:rsidRPr="00596B3A">
        <w:rPr>
          <w:lang w:val="en-US"/>
        </w:rPr>
        <w:instrText xml:space="preserve"> ADDIN EN.CITE.DATA </w:instrText>
      </w:r>
      <w:r w:rsidR="00963E59" w:rsidRPr="00596B3A">
        <w:rPr>
          <w:lang w:val="en-US"/>
        </w:rPr>
      </w:r>
      <w:r w:rsidR="00963E59" w:rsidRPr="00596B3A">
        <w:rPr>
          <w:lang w:val="en-US"/>
        </w:rPr>
        <w:fldChar w:fldCharType="end"/>
      </w:r>
      <w:r w:rsidR="00963E59" w:rsidRPr="00596B3A">
        <w:rPr>
          <w:lang w:val="en-US"/>
        </w:rPr>
      </w:r>
      <w:r w:rsidR="00963E59" w:rsidRPr="00596B3A">
        <w:rPr>
          <w:lang w:val="en-US"/>
        </w:rPr>
        <w:fldChar w:fldCharType="separate"/>
      </w:r>
      <w:r w:rsidR="00580C44" w:rsidRPr="00596B3A">
        <w:rPr>
          <w:noProof/>
          <w:lang w:val="en-US"/>
        </w:rPr>
        <w:t>(</w:t>
      </w:r>
      <w:hyperlink w:anchor="_ENREF_7" w:tooltip="Rösch, 2004 #1757" w:history="1">
        <w:r w:rsidR="00580C44" w:rsidRPr="00596B3A">
          <w:rPr>
            <w:noProof/>
            <w:lang w:val="en-US"/>
          </w:rPr>
          <w:t>7-9</w:t>
        </w:r>
      </w:hyperlink>
      <w:r w:rsidR="00580C44" w:rsidRPr="00596B3A">
        <w:rPr>
          <w:noProof/>
          <w:lang w:val="en-US"/>
        </w:rPr>
        <w:t>)</w:t>
      </w:r>
      <w:r w:rsidR="00963E59" w:rsidRPr="00596B3A">
        <w:rPr>
          <w:lang w:val="en-US"/>
        </w:rPr>
        <w:fldChar w:fldCharType="end"/>
      </w:r>
      <w:r w:rsidR="00580C44" w:rsidRPr="00596B3A">
        <w:rPr>
          <w:lang w:val="en-US"/>
        </w:rPr>
        <w:t>.</w:t>
      </w:r>
      <w:r w:rsidR="000B5493" w:rsidRPr="00596B3A">
        <w:rPr>
          <w:lang w:val="en-US"/>
        </w:rPr>
        <w:t xml:space="preserve"> The RMSD of the donor and acceptor sites from the QM/MM optimized structures along the MD simulation revealed very little fluctuation, why we applied FCD on snapshots directly derived from MD on CpdII-TrpRED/CytcRED without further QM/MM optimization. In addition, we tested a complete QM/MM minimization of heme</w:t>
      </w:r>
      <w:r w:rsidR="000B5493" w:rsidRPr="00596B3A">
        <w:rPr>
          <w:vertAlign w:val="subscript"/>
          <w:lang w:val="en-US"/>
        </w:rPr>
        <w:t>CcP</w:t>
      </w:r>
      <w:r w:rsidR="000B5493" w:rsidRPr="00596B3A">
        <w:rPr>
          <w:lang w:val="en-US"/>
        </w:rPr>
        <w:t xml:space="preserve"> and heme</w:t>
      </w:r>
      <w:r w:rsidR="000B5493" w:rsidRPr="00596B3A">
        <w:rPr>
          <w:vertAlign w:val="subscript"/>
          <w:lang w:val="en-US"/>
        </w:rPr>
        <w:t>Cytc</w:t>
      </w:r>
      <w:r w:rsidR="000B5493" w:rsidRPr="00596B3A">
        <w:rPr>
          <w:lang w:val="en-US"/>
        </w:rPr>
        <w:t xml:space="preserve"> in their respective reduced states of snapshot 0 and computed the electronic coupling on the resulting conformation. Our calculations show that the electronic coupling does not change much from before to after the minimization and always lies within the range of the </w:t>
      </w:r>
      <w:r w:rsidR="000B5493" w:rsidRPr="00596B3A">
        <w:rPr>
          <w:i/>
          <w:lang w:val="en-US"/>
        </w:rPr>
        <w:t>rmsV</w:t>
      </w:r>
      <w:r w:rsidR="000B5493" w:rsidRPr="00596B3A">
        <w:rPr>
          <w:i/>
          <w:vertAlign w:val="subscript"/>
          <w:lang w:val="en-US"/>
        </w:rPr>
        <w:t>DA</w:t>
      </w:r>
      <w:r w:rsidR="000B5493" w:rsidRPr="00596B3A">
        <w:rPr>
          <w:lang w:val="en-US"/>
        </w:rPr>
        <w:t xml:space="preserve"> of all 14 conformations under study. Direct: </w:t>
      </w:r>
      <w:r w:rsidR="000B5493" w:rsidRPr="00596B3A">
        <w:rPr>
          <w:i/>
          <w:lang w:val="en-US"/>
        </w:rPr>
        <w:t>V</w:t>
      </w:r>
      <w:r w:rsidR="000B5493" w:rsidRPr="00596B3A">
        <w:rPr>
          <w:i/>
          <w:vertAlign w:val="subscript"/>
          <w:lang w:val="en-US"/>
        </w:rPr>
        <w:t>DA</w:t>
      </w:r>
      <w:r w:rsidR="000B5493" w:rsidRPr="00596B3A">
        <w:rPr>
          <w:lang w:val="en-US"/>
        </w:rPr>
        <w:t>(noOpt) = 9.19×</w:t>
      </w:r>
      <w:r w:rsidR="000B5493" w:rsidRPr="00596B3A">
        <w:rPr>
          <w:bCs/>
          <w:lang w:val="en-US"/>
        </w:rPr>
        <w:t>10</w:t>
      </w:r>
      <w:r w:rsidR="000B5493" w:rsidRPr="00596B3A">
        <w:rPr>
          <w:bCs/>
          <w:vertAlign w:val="superscript"/>
          <w:lang w:val="en-US"/>
        </w:rPr>
        <w:t>-9</w:t>
      </w:r>
      <w:r w:rsidR="000B5493" w:rsidRPr="00596B3A">
        <w:rPr>
          <w:bCs/>
          <w:lang w:val="en-US"/>
        </w:rPr>
        <w:t xml:space="preserve"> against </w:t>
      </w:r>
      <w:r w:rsidR="000B5493" w:rsidRPr="00596B3A">
        <w:rPr>
          <w:i/>
          <w:lang w:val="en-US"/>
        </w:rPr>
        <w:t>V</w:t>
      </w:r>
      <w:r w:rsidR="000B5493" w:rsidRPr="00596B3A">
        <w:rPr>
          <w:i/>
          <w:vertAlign w:val="subscript"/>
          <w:lang w:val="en-US"/>
        </w:rPr>
        <w:t>DA</w:t>
      </w:r>
      <w:r w:rsidR="000B5493" w:rsidRPr="00596B3A">
        <w:rPr>
          <w:lang w:val="en-US"/>
        </w:rPr>
        <w:t>(QM/MM-Opt) = 6.38×</w:t>
      </w:r>
      <w:r w:rsidR="000B5493" w:rsidRPr="00596B3A">
        <w:rPr>
          <w:bCs/>
          <w:lang w:val="en-US"/>
        </w:rPr>
        <w:t>10</w:t>
      </w:r>
      <w:r w:rsidR="000B5493" w:rsidRPr="00596B3A">
        <w:rPr>
          <w:bCs/>
          <w:vertAlign w:val="superscript"/>
          <w:lang w:val="en-US"/>
        </w:rPr>
        <w:t xml:space="preserve">-9 </w:t>
      </w:r>
      <w:r w:rsidR="000B5493" w:rsidRPr="00596B3A">
        <w:rPr>
          <w:bCs/>
          <w:lang w:val="en-US"/>
        </w:rPr>
        <w:t xml:space="preserve">with </w:t>
      </w:r>
      <w:r w:rsidR="000B5493" w:rsidRPr="00596B3A">
        <w:rPr>
          <w:bCs/>
          <w:i/>
          <w:lang w:val="en-US"/>
        </w:rPr>
        <w:t>rmsV</w:t>
      </w:r>
      <w:r w:rsidR="000B5493" w:rsidRPr="00596B3A">
        <w:rPr>
          <w:bCs/>
          <w:i/>
          <w:vertAlign w:val="subscript"/>
          <w:lang w:val="en-US"/>
        </w:rPr>
        <w:t>DA</w:t>
      </w:r>
      <w:r w:rsidR="000B5493" w:rsidRPr="00596B3A">
        <w:rPr>
          <w:bCs/>
          <w:lang w:val="en-US"/>
        </w:rPr>
        <w:t>(14conf) = 5.81×10</w:t>
      </w:r>
      <w:r w:rsidR="000B5493" w:rsidRPr="00596B3A">
        <w:rPr>
          <w:bCs/>
          <w:vertAlign w:val="superscript"/>
          <w:lang w:val="en-US"/>
        </w:rPr>
        <w:t>-9</w:t>
      </w:r>
      <w:r w:rsidR="000B5493" w:rsidRPr="00596B3A">
        <w:rPr>
          <w:bCs/>
          <w:lang w:val="en-US"/>
        </w:rPr>
        <w:t xml:space="preserve">; path1: </w:t>
      </w:r>
      <w:r w:rsidR="000B5493" w:rsidRPr="00596B3A">
        <w:rPr>
          <w:i/>
          <w:lang w:val="en-US"/>
        </w:rPr>
        <w:t>V</w:t>
      </w:r>
      <w:r w:rsidR="000B5493" w:rsidRPr="00596B3A">
        <w:rPr>
          <w:i/>
          <w:vertAlign w:val="subscript"/>
          <w:lang w:val="en-US"/>
        </w:rPr>
        <w:t>DA</w:t>
      </w:r>
      <w:r w:rsidR="000B5493" w:rsidRPr="00596B3A">
        <w:rPr>
          <w:lang w:val="en-US"/>
        </w:rPr>
        <w:t>(noOpt) = 1.30×</w:t>
      </w:r>
      <w:r w:rsidR="000B5493" w:rsidRPr="00596B3A">
        <w:rPr>
          <w:bCs/>
          <w:lang w:val="en-US"/>
        </w:rPr>
        <w:t>10</w:t>
      </w:r>
      <w:r w:rsidR="000B5493" w:rsidRPr="00596B3A">
        <w:rPr>
          <w:bCs/>
          <w:vertAlign w:val="superscript"/>
          <w:lang w:val="en-US"/>
        </w:rPr>
        <w:t>-5</w:t>
      </w:r>
      <w:r w:rsidR="000B5493" w:rsidRPr="00596B3A">
        <w:rPr>
          <w:bCs/>
          <w:lang w:val="en-US"/>
        </w:rPr>
        <w:t xml:space="preserve"> against </w:t>
      </w:r>
      <w:r w:rsidR="000B5493" w:rsidRPr="00596B3A">
        <w:rPr>
          <w:i/>
          <w:lang w:val="en-US"/>
        </w:rPr>
        <w:t>V</w:t>
      </w:r>
      <w:r w:rsidR="000B5493" w:rsidRPr="00596B3A">
        <w:rPr>
          <w:i/>
          <w:vertAlign w:val="subscript"/>
          <w:lang w:val="en-US"/>
        </w:rPr>
        <w:t>DA</w:t>
      </w:r>
      <w:r w:rsidR="000B5493" w:rsidRPr="00596B3A">
        <w:rPr>
          <w:lang w:val="en-US"/>
        </w:rPr>
        <w:t>(QM/MM-Opt) = 4.00×</w:t>
      </w:r>
      <w:r w:rsidR="000B5493" w:rsidRPr="00596B3A">
        <w:rPr>
          <w:bCs/>
          <w:lang w:val="en-US"/>
        </w:rPr>
        <w:t>10</w:t>
      </w:r>
      <w:r w:rsidR="000B5493" w:rsidRPr="00596B3A">
        <w:rPr>
          <w:bCs/>
          <w:vertAlign w:val="superscript"/>
          <w:lang w:val="en-US"/>
        </w:rPr>
        <w:t>-6</w:t>
      </w:r>
      <w:r w:rsidR="000B5493" w:rsidRPr="00596B3A">
        <w:rPr>
          <w:bCs/>
          <w:lang w:val="en-US"/>
        </w:rPr>
        <w:t xml:space="preserve"> </w:t>
      </w:r>
      <w:r w:rsidR="000B5493" w:rsidRPr="00596B3A">
        <w:rPr>
          <w:bCs/>
          <w:lang w:val="en-US"/>
        </w:rPr>
        <w:lastRenderedPageBreak/>
        <w:t xml:space="preserve">with </w:t>
      </w:r>
      <w:r w:rsidR="000B5493" w:rsidRPr="00596B3A">
        <w:rPr>
          <w:bCs/>
          <w:i/>
          <w:lang w:val="en-US"/>
        </w:rPr>
        <w:t>rmsV</w:t>
      </w:r>
      <w:r w:rsidR="000B5493" w:rsidRPr="00596B3A">
        <w:rPr>
          <w:bCs/>
          <w:i/>
          <w:vertAlign w:val="subscript"/>
          <w:lang w:val="en-US"/>
        </w:rPr>
        <w:t>DA</w:t>
      </w:r>
      <w:r w:rsidR="000B5493" w:rsidRPr="00596B3A">
        <w:rPr>
          <w:bCs/>
          <w:lang w:val="en-US"/>
        </w:rPr>
        <w:t>(14conf) = 3.71×10</w:t>
      </w:r>
      <w:r w:rsidR="000B5493" w:rsidRPr="00596B3A">
        <w:rPr>
          <w:bCs/>
          <w:vertAlign w:val="superscript"/>
          <w:lang w:val="en-US"/>
        </w:rPr>
        <w:t>-6</w:t>
      </w:r>
      <w:r w:rsidR="000B5493" w:rsidRPr="00596B3A">
        <w:rPr>
          <w:bCs/>
          <w:lang w:val="en-US"/>
        </w:rPr>
        <w:t xml:space="preserve">; path2: </w:t>
      </w:r>
      <w:r w:rsidR="000B5493" w:rsidRPr="00596B3A">
        <w:rPr>
          <w:i/>
          <w:lang w:val="en-US"/>
        </w:rPr>
        <w:t>V</w:t>
      </w:r>
      <w:r w:rsidR="000B5493" w:rsidRPr="00596B3A">
        <w:rPr>
          <w:i/>
          <w:vertAlign w:val="subscript"/>
          <w:lang w:val="en-US"/>
        </w:rPr>
        <w:t>DA</w:t>
      </w:r>
      <w:r w:rsidR="000B5493" w:rsidRPr="00596B3A">
        <w:rPr>
          <w:lang w:val="en-US"/>
        </w:rPr>
        <w:t>(noOpt) = 1.76×</w:t>
      </w:r>
      <w:r w:rsidR="000B5493" w:rsidRPr="00596B3A">
        <w:rPr>
          <w:bCs/>
          <w:lang w:val="en-US"/>
        </w:rPr>
        <w:t>10</w:t>
      </w:r>
      <w:r w:rsidR="000B5493" w:rsidRPr="00596B3A">
        <w:rPr>
          <w:bCs/>
          <w:vertAlign w:val="superscript"/>
          <w:lang w:val="en-US"/>
        </w:rPr>
        <w:t>-7</w:t>
      </w:r>
      <w:r w:rsidR="000B5493" w:rsidRPr="00596B3A">
        <w:rPr>
          <w:bCs/>
          <w:lang w:val="en-US"/>
        </w:rPr>
        <w:t xml:space="preserve"> against </w:t>
      </w:r>
      <w:r w:rsidR="000B5493" w:rsidRPr="00596B3A">
        <w:rPr>
          <w:i/>
          <w:lang w:val="en-US"/>
        </w:rPr>
        <w:t>V</w:t>
      </w:r>
      <w:r w:rsidR="000B5493" w:rsidRPr="00596B3A">
        <w:rPr>
          <w:i/>
          <w:vertAlign w:val="subscript"/>
          <w:lang w:val="en-US"/>
        </w:rPr>
        <w:t>DA</w:t>
      </w:r>
      <w:r w:rsidR="000B5493" w:rsidRPr="00596B3A">
        <w:rPr>
          <w:lang w:val="en-US"/>
        </w:rPr>
        <w:t>(QM/MM-Opt) = 2.56×</w:t>
      </w:r>
      <w:r w:rsidR="000B5493" w:rsidRPr="00596B3A">
        <w:rPr>
          <w:bCs/>
          <w:lang w:val="en-US"/>
        </w:rPr>
        <w:t>10</w:t>
      </w:r>
      <w:r w:rsidR="000B5493" w:rsidRPr="00596B3A">
        <w:rPr>
          <w:bCs/>
          <w:vertAlign w:val="superscript"/>
          <w:lang w:val="en-US"/>
        </w:rPr>
        <w:t>-7</w:t>
      </w:r>
      <w:r w:rsidR="000B5493" w:rsidRPr="00596B3A">
        <w:rPr>
          <w:bCs/>
          <w:lang w:val="en-US"/>
        </w:rPr>
        <w:t xml:space="preserve"> with </w:t>
      </w:r>
      <w:r w:rsidR="000B5493" w:rsidRPr="00596B3A">
        <w:rPr>
          <w:bCs/>
          <w:i/>
          <w:lang w:val="en-US"/>
        </w:rPr>
        <w:t>rmsV</w:t>
      </w:r>
      <w:r w:rsidR="000B5493" w:rsidRPr="00596B3A">
        <w:rPr>
          <w:bCs/>
          <w:i/>
          <w:vertAlign w:val="subscript"/>
          <w:lang w:val="en-US"/>
        </w:rPr>
        <w:t>DA</w:t>
      </w:r>
      <w:r w:rsidR="000B5493" w:rsidRPr="00596B3A">
        <w:rPr>
          <w:bCs/>
          <w:lang w:val="en-US"/>
        </w:rPr>
        <w:t>(14conf) = 3.99×10</w:t>
      </w:r>
      <w:r w:rsidR="000B5493" w:rsidRPr="00596B3A">
        <w:rPr>
          <w:bCs/>
          <w:vertAlign w:val="superscript"/>
          <w:lang w:val="en-US"/>
        </w:rPr>
        <w:t>-7</w:t>
      </w:r>
      <w:r w:rsidR="000B5493" w:rsidRPr="00596B3A">
        <w:rPr>
          <w:bCs/>
          <w:lang w:val="en-US"/>
        </w:rPr>
        <w:t xml:space="preserve">. </w:t>
      </w:r>
      <w:r w:rsidR="00A42F5E" w:rsidRPr="00596B3A">
        <w:rPr>
          <w:bCs/>
          <w:lang w:val="en-US"/>
        </w:rPr>
        <w:t xml:space="preserve">Note that, unlike </w:t>
      </w:r>
      <w:r w:rsidR="00A42F5E" w:rsidRPr="00596B3A">
        <w:rPr>
          <w:bCs/>
          <w:i/>
          <w:lang w:val="en-US"/>
        </w:rPr>
        <w:t>∆Gº</w:t>
      </w:r>
      <w:r w:rsidR="00A42F5E" w:rsidRPr="00596B3A">
        <w:rPr>
          <w:bCs/>
          <w:lang w:val="en-US"/>
        </w:rPr>
        <w:t>, the electronic coupling is not significantly affected by external electric field but mainly depends on the character of the corresponding overlapping orbitals, as mentioned in the literature before</w:t>
      </w:r>
      <w:r w:rsidR="00580C44" w:rsidRPr="00596B3A">
        <w:rPr>
          <w:bCs/>
          <w:lang w:val="en-US"/>
        </w:rPr>
        <w:t xml:space="preserve"> </w:t>
      </w:r>
      <w:r w:rsidR="00963E59" w:rsidRPr="00596B3A">
        <w:rPr>
          <w:bCs/>
          <w:lang w:val="en-US"/>
        </w:rPr>
        <w:fldChar w:fldCharType="begin"/>
      </w:r>
      <w:r w:rsidR="00580C44" w:rsidRPr="00596B3A">
        <w:rPr>
          <w:bCs/>
          <w:lang w:val="en-US"/>
        </w:rPr>
        <w:instrText xml:space="preserve"> ADDIN EN.CITE &lt;EndNote&gt;&lt;Cite&gt;&lt;Author&gt;Voityuk&lt;/Author&gt;&lt;Year&gt;2002&lt;/Year&gt;&lt;RecNum&gt;1577&lt;/RecNum&gt;&lt;DisplayText&gt;(8, 10)&lt;/DisplayText&gt;&lt;record&gt;&lt;rec-number&gt;1577&lt;/rec-number&gt;&lt;foreign-keys&gt;&lt;key app="EN" db-id="xer0pdvvlzezx0e0pdcpzxv2ew2ff0r5at25"&gt;1577&lt;/key&gt;&lt;/foreign-keys&gt;&lt;ref-type name="Journal Article"&gt;17&lt;/ref-type&gt;&lt;contributors&gt;&lt;authors&gt;&lt;author&gt;Voityuk, Alexander A.&lt;/author&gt;&lt;author&gt;Rösch, Notker&lt;/author&gt;&lt;/authors&gt;&lt;/contributors&gt;&lt;titles&gt;&lt;title&gt;Fragment charge difference method for estimating donor-acceptor electronic coupling: Application to DNA pi-stacks&lt;/title&gt;&lt;secondary-title&gt;Journal of Chemical Physics&lt;/secondary-title&gt;&lt;/titles&gt;&lt;periodical&gt;&lt;full-title&gt;Journal of Chemical Physics&lt;/full-title&gt;&lt;abbr-1&gt;J. Chem. Phys.&lt;/abbr-1&gt;&lt;/periodical&gt;&lt;pages&gt;5607-5616&lt;/pages&gt;&lt;volume&gt;117&lt;/volume&gt;&lt;number&gt;12&lt;/number&gt;&lt;dates&gt;&lt;year&gt;2002&lt;/year&gt;&lt;/dates&gt;&lt;urls&gt;&lt;/urls&gt;&lt;/record&gt;&lt;/Cite&gt;&lt;Cite&gt;&lt;Author&gt;Wittekindt&lt;/Author&gt;&lt;Year&gt;2009&lt;/Year&gt;&lt;RecNum&gt;1609&lt;/RecNum&gt;&lt;record&gt;&lt;rec-number&gt;1609&lt;/rec-number&gt;&lt;foreign-keys&gt;&lt;key app="EN" db-id="xer0pdvvlzezx0e0pdcpzxv2ew2ff0r5at25"&gt;1609&lt;/key&gt;&lt;/foreign-keys&gt;&lt;ref-type name="Journal Article"&gt;17&lt;/ref-type&gt;&lt;contributors&gt;&lt;authors&gt;&lt;author&gt;Wittekindt, Christian&lt;/author&gt;&lt;author&gt;Schwarz, Michael&lt;/author&gt;&lt;author&gt;Friedrich, Thorsten&lt;/author&gt;&lt;author&gt;Koslowski, Thorsten&lt;/author&gt;&lt;/authors&gt;&lt;/contributors&gt;&lt;titles&gt;&lt;title&gt;Aromatic Amino Acids as Stepping Stones in Charge Transfer in Respiratory Complex I: An Unusual Mechanism Deduced from Atomistic Theory and Bioinformatics&lt;/title&gt;&lt;secondary-title&gt;Journal of the American Chemical Society&lt;/secondary-title&gt;&lt;/titles&gt;&lt;periodical&gt;&lt;full-title&gt;Journal Of The American Chemical Society&lt;/full-title&gt;&lt;abbr-1&gt;J. Am. Chem. Soc.&lt;/abbr-1&gt;&lt;/periodical&gt;&lt;pages&gt;8134-8140&lt;/pages&gt;&lt;volume&gt;131&lt;/volume&gt;&lt;number&gt;23&lt;/number&gt;&lt;dates&gt;&lt;year&gt;2009&lt;/year&gt;&lt;/dates&gt;&lt;urls&gt;&lt;/urls&gt;&lt;/record&gt;&lt;/Cite&gt;&lt;/EndNote&gt;</w:instrText>
      </w:r>
      <w:r w:rsidR="00963E59" w:rsidRPr="00596B3A">
        <w:rPr>
          <w:bCs/>
          <w:lang w:val="en-US"/>
        </w:rPr>
        <w:fldChar w:fldCharType="separate"/>
      </w:r>
      <w:r w:rsidR="00580C44" w:rsidRPr="00596B3A">
        <w:rPr>
          <w:bCs/>
          <w:noProof/>
          <w:lang w:val="en-US"/>
        </w:rPr>
        <w:t>(</w:t>
      </w:r>
      <w:hyperlink w:anchor="_ENREF_8" w:tooltip="Voityuk, 2002 #1577" w:history="1">
        <w:r w:rsidR="00580C44" w:rsidRPr="00596B3A">
          <w:rPr>
            <w:bCs/>
            <w:noProof/>
            <w:lang w:val="en-US"/>
          </w:rPr>
          <w:t>8</w:t>
        </w:r>
      </w:hyperlink>
      <w:r w:rsidR="00580C44" w:rsidRPr="00596B3A">
        <w:rPr>
          <w:bCs/>
          <w:noProof/>
          <w:lang w:val="en-US"/>
        </w:rPr>
        <w:t xml:space="preserve">, </w:t>
      </w:r>
      <w:hyperlink w:anchor="_ENREF_10" w:tooltip="Wittekindt, 2009 #1609" w:history="1">
        <w:r w:rsidR="00580C44" w:rsidRPr="00596B3A">
          <w:rPr>
            <w:bCs/>
            <w:noProof/>
            <w:lang w:val="en-US"/>
          </w:rPr>
          <w:t>10</w:t>
        </w:r>
      </w:hyperlink>
      <w:r w:rsidR="00580C44" w:rsidRPr="00596B3A">
        <w:rPr>
          <w:bCs/>
          <w:noProof/>
          <w:lang w:val="en-US"/>
        </w:rPr>
        <w:t>)</w:t>
      </w:r>
      <w:r w:rsidR="00963E59" w:rsidRPr="00596B3A">
        <w:rPr>
          <w:bCs/>
          <w:lang w:val="en-US"/>
        </w:rPr>
        <w:fldChar w:fldCharType="end"/>
      </w:r>
      <w:r w:rsidR="00580C44" w:rsidRPr="00596B3A">
        <w:rPr>
          <w:bCs/>
          <w:lang w:val="en-US"/>
        </w:rPr>
        <w:t>.</w:t>
      </w:r>
    </w:p>
    <w:p w:rsidR="000B5493" w:rsidRPr="00596B3A" w:rsidRDefault="000B5493" w:rsidP="00E47242">
      <w:pPr>
        <w:jc w:val="both"/>
        <w:rPr>
          <w:lang w:val="en-US"/>
        </w:rPr>
      </w:pPr>
      <w:r w:rsidRPr="00596B3A">
        <w:rPr>
          <w:lang w:val="en-US"/>
        </w:rPr>
        <w:t xml:space="preserve">All </w:t>
      </w:r>
      <w:r w:rsidRPr="00596B3A">
        <w:rPr>
          <w:i/>
          <w:lang w:val="en-US"/>
        </w:rPr>
        <w:t>rmsV</w:t>
      </w:r>
      <w:r w:rsidRPr="00596B3A">
        <w:rPr>
          <w:lang w:val="en-US"/>
        </w:rPr>
        <w:t xml:space="preserve"> values were computed following reference</w:t>
      </w:r>
      <w:r w:rsidR="00580C44" w:rsidRPr="00596B3A">
        <w:rPr>
          <w:lang w:val="en-US"/>
        </w:rPr>
        <w:t xml:space="preserve"> </w:t>
      </w:r>
      <w:r w:rsidR="00963E59" w:rsidRPr="00596B3A">
        <w:rPr>
          <w:lang w:val="en-US"/>
        </w:rPr>
        <w:fldChar w:fldCharType="begin"/>
      </w:r>
      <w:r w:rsidR="00580C44" w:rsidRPr="00596B3A">
        <w:rPr>
          <w:lang w:val="en-US"/>
        </w:rPr>
        <w:instrText xml:space="preserve"> ADDIN EN.CITE &lt;EndNote&gt;&lt;Cite&gt;&lt;Author&gt;Voityuk&lt;/Author&gt;&lt;Year&gt;2010&lt;/Year&gt;&lt;RecNum&gt;1864&lt;/RecNum&gt;&lt;DisplayText&gt;(11)&lt;/DisplayText&gt;&lt;record&gt;&lt;rec-number&gt;1864&lt;/rec-number&gt;&lt;foreign-keys&gt;&lt;key app="EN" db-id="xer0pdvvlzezx0e0pdcpzxv2ew2ff0r5at25"&gt;1864&lt;/key&gt;&lt;/foreign-keys&gt;&lt;ref-type name="Journal Article"&gt;17&lt;/ref-type&gt;&lt;contributors&gt;&lt;authors&gt;&lt;author&gt;Voityuk, Alexander A.&lt;/author&gt;&lt;/authors&gt;&lt;/contributors&gt;&lt;titles&gt;&lt;title&gt;Electron transfer between [4Fe-4S] clusters&lt;/title&gt;&lt;secondary-title&gt;Chemical Physics Letters&lt;/secondary-title&gt;&lt;/titles&gt;&lt;periodical&gt;&lt;full-title&gt;Chemical Physics Letters&lt;/full-title&gt;&lt;abbr-1&gt;Chem. Phys. Lett.&lt;/abbr-1&gt;&lt;/periodical&gt;&lt;pages&gt;131-134&lt;/pages&gt;&lt;volume&gt;495&lt;/volume&gt;&lt;number&gt;1-3&lt;/number&gt;&lt;dates&gt;&lt;year&gt;2010&lt;/year&gt;&lt;/dates&gt;&lt;isbn&gt;0009-2614&lt;/isbn&gt;&lt;urls&gt;&lt;related-urls&gt;&lt;url&gt;http://www.sciencedirect.com/science/article/B6TFN-50CVR4H-1/2/063645a1edde880508106c0749245b79&lt;/url&gt;&lt;/related-urls&gt;&lt;/urls&gt;&lt;/record&gt;&lt;/Cite&gt;&lt;/EndNote&gt;</w:instrText>
      </w:r>
      <w:r w:rsidR="00963E59" w:rsidRPr="00596B3A">
        <w:rPr>
          <w:lang w:val="en-US"/>
        </w:rPr>
        <w:fldChar w:fldCharType="separate"/>
      </w:r>
      <w:r w:rsidR="00580C44" w:rsidRPr="00596B3A">
        <w:rPr>
          <w:noProof/>
          <w:lang w:val="en-US"/>
        </w:rPr>
        <w:t>(</w:t>
      </w:r>
      <w:hyperlink w:anchor="_ENREF_11" w:tooltip="Voityuk, 2010 #1864" w:history="1">
        <w:r w:rsidR="00580C44" w:rsidRPr="00596B3A">
          <w:rPr>
            <w:noProof/>
            <w:lang w:val="en-US"/>
          </w:rPr>
          <w:t>11</w:t>
        </w:r>
      </w:hyperlink>
      <w:r w:rsidR="00580C44" w:rsidRPr="00596B3A">
        <w:rPr>
          <w:noProof/>
          <w:lang w:val="en-US"/>
        </w:rPr>
        <w:t>)</w:t>
      </w:r>
      <w:r w:rsidR="00963E59" w:rsidRPr="00596B3A">
        <w:rPr>
          <w:lang w:val="en-US"/>
        </w:rPr>
        <w:fldChar w:fldCharType="end"/>
      </w:r>
      <w:r w:rsidRPr="00596B3A">
        <w:rPr>
          <w:lang w:val="en-US"/>
        </w:rPr>
        <w:t>, applying 2 (nearly) degenerate states for the donor = heme</w:t>
      </w:r>
      <w:r w:rsidRPr="00596B3A">
        <w:rPr>
          <w:vertAlign w:val="subscript"/>
          <w:lang w:val="en-US"/>
        </w:rPr>
        <w:t>Cytc</w:t>
      </w:r>
      <w:r w:rsidRPr="00596B3A">
        <w:rPr>
          <w:lang w:val="en-US"/>
        </w:rPr>
        <w:t xml:space="preserve"> (</w:t>
      </w:r>
      <w:r w:rsidRPr="00596B3A">
        <w:rPr>
          <w:i/>
          <w:lang w:val="en-US"/>
        </w:rPr>
        <w:t>N</w:t>
      </w:r>
      <w:r w:rsidRPr="00596B3A">
        <w:rPr>
          <w:i/>
          <w:vertAlign w:val="subscript"/>
          <w:lang w:val="en-US"/>
        </w:rPr>
        <w:t>D</w:t>
      </w:r>
      <w:r w:rsidRPr="00596B3A">
        <w:rPr>
          <w:lang w:val="en-US"/>
        </w:rPr>
        <w:t>) and acceptor = heme</w:t>
      </w:r>
      <w:r w:rsidRPr="00596B3A">
        <w:rPr>
          <w:vertAlign w:val="subscript"/>
          <w:lang w:val="en-US"/>
        </w:rPr>
        <w:t>CcP</w:t>
      </w:r>
      <w:r w:rsidRPr="00596B3A">
        <w:rPr>
          <w:lang w:val="en-US"/>
        </w:rPr>
        <w:t xml:space="preserve"> (</w:t>
      </w:r>
      <w:r w:rsidRPr="00596B3A">
        <w:rPr>
          <w:i/>
          <w:lang w:val="en-US"/>
        </w:rPr>
        <w:t>N</w:t>
      </w:r>
      <w:r w:rsidRPr="00596B3A">
        <w:rPr>
          <w:i/>
          <w:vertAlign w:val="subscript"/>
          <w:lang w:val="en-US"/>
        </w:rPr>
        <w:t>A</w:t>
      </w:r>
      <w:r w:rsidRPr="00596B3A">
        <w:rPr>
          <w:lang w:val="en-US"/>
        </w:rPr>
        <w:t xml:space="preserve">) site, respectively, and 1 for the bridge site = Trp191. Importantly, ET from any initial state of the donor can occur to </w:t>
      </w:r>
      <w:r w:rsidRPr="00596B3A">
        <w:rPr>
          <w:i/>
          <w:lang w:val="en-US"/>
        </w:rPr>
        <w:t>any</w:t>
      </w:r>
      <w:r w:rsidRPr="00596B3A">
        <w:rPr>
          <w:lang w:val="en-US"/>
        </w:rPr>
        <w:t xml:space="preserve"> of the </w:t>
      </w:r>
      <w:r w:rsidRPr="00596B3A">
        <w:rPr>
          <w:i/>
          <w:lang w:val="en-US"/>
        </w:rPr>
        <w:t>N</w:t>
      </w:r>
      <w:r w:rsidRPr="00596B3A">
        <w:rPr>
          <w:i/>
          <w:vertAlign w:val="subscript"/>
          <w:lang w:val="en-US"/>
        </w:rPr>
        <w:t>A</w:t>
      </w:r>
      <w:r w:rsidRPr="00596B3A">
        <w:rPr>
          <w:lang w:val="en-US"/>
        </w:rPr>
        <w:t xml:space="preserve"> final states of the acceptor (</w:t>
      </w:r>
      <w:r w:rsidRPr="00596B3A">
        <w:rPr>
          <w:i/>
          <w:lang w:val="en-US"/>
        </w:rPr>
        <w:t>N</w:t>
      </w:r>
      <w:r w:rsidRPr="00596B3A">
        <w:rPr>
          <w:i/>
          <w:vertAlign w:val="subscript"/>
          <w:lang w:val="en-US"/>
        </w:rPr>
        <w:t>A</w:t>
      </w:r>
      <w:r w:rsidRPr="00596B3A">
        <w:rPr>
          <w:lang w:val="en-US"/>
        </w:rPr>
        <w:t xml:space="preserve"> parallel ET processes), thus the rate constant computed with </w:t>
      </w:r>
      <w:r w:rsidRPr="00596B3A">
        <w:rPr>
          <w:i/>
          <w:lang w:val="en-US"/>
        </w:rPr>
        <w:t>rmsV</w:t>
      </w:r>
      <w:r w:rsidRPr="00596B3A">
        <w:rPr>
          <w:lang w:val="en-US"/>
        </w:rPr>
        <w:t xml:space="preserve"> must be multiplied by </w:t>
      </w:r>
      <w:r w:rsidRPr="00596B3A">
        <w:rPr>
          <w:i/>
          <w:lang w:val="en-US"/>
        </w:rPr>
        <w:t>N</w:t>
      </w:r>
      <w:r w:rsidRPr="00596B3A">
        <w:rPr>
          <w:i/>
          <w:vertAlign w:val="subscript"/>
          <w:lang w:val="en-US"/>
        </w:rPr>
        <w:t>A</w:t>
      </w:r>
      <w:r w:rsidRPr="00596B3A">
        <w:rPr>
          <w:lang w:val="en-US"/>
        </w:rPr>
        <w:t xml:space="preserve">. Alternatively, the effective electronic coupling can be defined as </w:t>
      </w:r>
      <w:r w:rsidRPr="00596B3A">
        <w:rPr>
          <w:position w:val="-10"/>
          <w:lang w:val="en-US"/>
        </w:rPr>
        <w:object w:dxaOrig="11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14.25pt" o:ole="">
            <v:imagedata r:id="rId9" o:title=""/>
          </v:shape>
          <o:OLEObject Type="Embed" ProgID="Equation.3" ShapeID="_x0000_i1025" DrawAspect="Content" ObjectID="_1423461167" r:id="rId10"/>
        </w:object>
      </w:r>
      <w:r w:rsidRPr="00596B3A">
        <w:rPr>
          <w:lang w:val="en-US"/>
        </w:rPr>
        <w:t>.</w:t>
      </w:r>
      <w:r w:rsidR="00E579E4" w:rsidRPr="00596B3A">
        <w:rPr>
          <w:lang w:val="en-US"/>
        </w:rPr>
        <w:t xml:space="preserve"> </w:t>
      </w:r>
    </w:p>
    <w:p w:rsidR="00333926" w:rsidRPr="00596B3A" w:rsidRDefault="00333926" w:rsidP="00E47242">
      <w:pPr>
        <w:jc w:val="both"/>
        <w:rPr>
          <w:lang w:val="en-US"/>
        </w:rPr>
      </w:pPr>
      <w:r w:rsidRPr="00596B3A">
        <w:rPr>
          <w:lang w:val="en-US"/>
        </w:rPr>
        <w:t xml:space="preserve">We refer to direct coupling when the QM region consists solely of the donor and acceptor sites, and to bridge mediated coupling when the QM region also includes several specified bridging residues. </w:t>
      </w:r>
      <w:r w:rsidR="00A324EA" w:rsidRPr="00596B3A">
        <w:rPr>
          <w:lang w:val="en-US"/>
        </w:rPr>
        <w:t>It is known that hydrogen cuts can disturb the partial charges of QM atoms in their vicinity</w:t>
      </w:r>
      <w:r w:rsidR="00580C44" w:rsidRPr="00596B3A">
        <w:rPr>
          <w:lang w:val="en-US"/>
        </w:rPr>
        <w:t xml:space="preserve"> </w:t>
      </w:r>
      <w:r w:rsidR="00963E59" w:rsidRPr="00596B3A">
        <w:rPr>
          <w:color w:val="000000"/>
          <w:lang w:val="en-US"/>
        </w:rPr>
        <w:fldChar w:fldCharType="begin"/>
      </w:r>
      <w:r w:rsidR="00580C44" w:rsidRPr="00596B3A">
        <w:rPr>
          <w:color w:val="000000"/>
          <w:lang w:val="en-US"/>
        </w:rPr>
        <w:instrText xml:space="preserve"> ADDIN EN.CITE &lt;EndNote&gt;&lt;Cite&gt;&lt;Author&gt;Ferré&lt;/Author&gt;&lt;Year&gt;2003&lt;/Year&gt;&lt;RecNum&gt;1985&lt;/RecNum&gt;&lt;DisplayText&gt;(12)&lt;/DisplayText&gt;&lt;record&gt;&lt;rec-number&gt;1985&lt;/rec-number&gt;&lt;foreign-keys&gt;&lt;key app="EN" db-id="xer0pdvvlzezx0e0pdcpzxv2ew2ff0r5at25"&gt;1985&lt;/key&gt;&lt;/foreign-keys&gt;&lt;ref-type name="Journal Article"&gt;17&lt;/ref-type&gt;&lt;contributors&gt;&lt;authors&gt;&lt;author&gt;Ferré, Nicolas&lt;/author&gt;&lt;author&gt;Olivucci, Massimo&lt;/author&gt;&lt;/authors&gt;&lt;/contributors&gt;&lt;titles&gt;&lt;title&gt;The amide bond: pitfalls and drawbacks of the link atom scheme&lt;/title&gt;&lt;secondary-title&gt;Journal of Molecular Structure: THEOCHEM&lt;/secondary-title&gt;&lt;/titles&gt;&lt;periodical&gt;&lt;full-title&gt;Journal of Molecular Structure: THEOCHEM&lt;/full-title&gt;&lt;abbr-1&gt;J. Mol. Struct. (Theochem)&lt;/abbr-1&gt;&lt;/periodical&gt;&lt;pages&gt;71-82&lt;/pages&gt;&lt;volume&gt;632&lt;/volume&gt;&lt;number&gt;1-3&lt;/number&gt;&lt;dates&gt;&lt;year&gt;2003&lt;/year&gt;&lt;/dates&gt;&lt;isbn&gt;0166-1280&lt;/isbn&gt;&lt;urls&gt;&lt;related-urls&gt;&lt;url&gt;http://www.sciencedirect.com/science/article/B6TGT-493HNND-1/2/3076ba656cf39178c03b20ba40d064d1&lt;/url&gt;&lt;/related-urls&gt;&lt;/urls&gt;&lt;/record&gt;&lt;/Cite&gt;&lt;/EndNote&gt;</w:instrText>
      </w:r>
      <w:r w:rsidR="00963E59" w:rsidRPr="00596B3A">
        <w:rPr>
          <w:color w:val="000000"/>
          <w:lang w:val="en-US"/>
        </w:rPr>
        <w:fldChar w:fldCharType="separate"/>
      </w:r>
      <w:r w:rsidR="00580C44" w:rsidRPr="00596B3A">
        <w:rPr>
          <w:noProof/>
          <w:color w:val="000000"/>
          <w:lang w:val="en-US"/>
        </w:rPr>
        <w:t>(</w:t>
      </w:r>
      <w:hyperlink w:anchor="_ENREF_12" w:tooltip="Ferré, 2003 #1985" w:history="1">
        <w:r w:rsidR="00580C44" w:rsidRPr="00596B3A">
          <w:rPr>
            <w:noProof/>
            <w:color w:val="000000"/>
            <w:lang w:val="en-US"/>
          </w:rPr>
          <w:t>12</w:t>
        </w:r>
      </w:hyperlink>
      <w:r w:rsidR="00580C44" w:rsidRPr="00596B3A">
        <w:rPr>
          <w:noProof/>
          <w:color w:val="000000"/>
          <w:lang w:val="en-US"/>
        </w:rPr>
        <w:t>)</w:t>
      </w:r>
      <w:r w:rsidR="00963E59" w:rsidRPr="00596B3A">
        <w:rPr>
          <w:color w:val="000000"/>
          <w:lang w:val="en-US"/>
        </w:rPr>
        <w:fldChar w:fldCharType="end"/>
      </w:r>
      <w:r w:rsidR="00580C44" w:rsidRPr="00596B3A">
        <w:rPr>
          <w:color w:val="000000"/>
          <w:lang w:val="en-US"/>
        </w:rPr>
        <w:t>.</w:t>
      </w:r>
      <w:r w:rsidR="00A324EA" w:rsidRPr="00596B3A">
        <w:rPr>
          <w:lang w:val="en-US"/>
        </w:rPr>
        <w:t xml:space="preserve"> Consequently, their exact placement is crucial for the correct application of FCD, being based on the charge separation of donor and acceptor sites. Preliminary tests have shown that placing the hydrogen cuts at least 3 bonds away from sites of interest do not affect their partial charges and result in correct coupling calculations. An example are hydrogen cuts from Trp191:N to Pro190:C and from Trp191:C to Gly192:N in order to incorporate the side chain of Trp191 into the QM region.</w:t>
      </w:r>
      <w:r w:rsidRPr="00596B3A">
        <w:rPr>
          <w:lang w:val="en-US"/>
        </w:rPr>
        <w:t xml:space="preserve"> The electronic coupling values of all systems for all co</w:t>
      </w:r>
      <w:r w:rsidR="00596B3A" w:rsidRPr="00596B3A">
        <w:rPr>
          <w:lang w:val="en-US"/>
        </w:rPr>
        <w:t xml:space="preserve">nformations are given in Table </w:t>
      </w:r>
      <w:r w:rsidR="00281F57">
        <w:rPr>
          <w:lang w:val="en-US"/>
        </w:rPr>
        <w:t>S</w:t>
      </w:r>
      <w:r w:rsidRPr="00596B3A">
        <w:rPr>
          <w:lang w:val="en-US"/>
        </w:rPr>
        <w:t>2</w:t>
      </w:r>
      <w:r w:rsidR="009D78B1" w:rsidRPr="00596B3A">
        <w:rPr>
          <w:lang w:val="en-US"/>
        </w:rPr>
        <w:t xml:space="preserve"> </w:t>
      </w:r>
      <w:r w:rsidRPr="00596B3A">
        <w:rPr>
          <w:lang w:val="en-US"/>
        </w:rPr>
        <w:t xml:space="preserve">and </w:t>
      </w:r>
      <w:r w:rsidR="009D78B1" w:rsidRPr="00596B3A">
        <w:rPr>
          <w:lang w:val="en-US"/>
        </w:rPr>
        <w:t xml:space="preserve">Table </w:t>
      </w:r>
      <w:r w:rsidR="00281F57">
        <w:rPr>
          <w:lang w:val="en-US"/>
        </w:rPr>
        <w:t>S</w:t>
      </w:r>
      <w:r w:rsidRPr="00596B3A">
        <w:rPr>
          <w:lang w:val="en-US"/>
        </w:rPr>
        <w:t>3.</w:t>
      </w:r>
    </w:p>
    <w:p w:rsidR="00A324EA" w:rsidRPr="00596B3A" w:rsidRDefault="00A324EA" w:rsidP="00E47242">
      <w:pPr>
        <w:jc w:val="both"/>
        <w:rPr>
          <w:lang w:val="en-US"/>
        </w:rPr>
      </w:pPr>
    </w:p>
    <w:p w:rsidR="000B5493" w:rsidRPr="00596B3A" w:rsidRDefault="00E579E4" w:rsidP="00E47242">
      <w:pPr>
        <w:jc w:val="both"/>
        <w:rPr>
          <w:lang w:val="en-US"/>
        </w:rPr>
      </w:pPr>
      <w:r w:rsidRPr="00596B3A">
        <w:rPr>
          <w:b/>
          <w:szCs w:val="18"/>
          <w:lang w:val="en-US"/>
        </w:rPr>
        <w:t xml:space="preserve">Gibbs free energy. </w:t>
      </w:r>
      <w:r w:rsidR="000B5493" w:rsidRPr="00596B3A">
        <w:rPr>
          <w:szCs w:val="18"/>
          <w:lang w:val="en-US"/>
        </w:rPr>
        <w:t xml:space="preserve">We estimated the driving force </w:t>
      </w:r>
      <w:r w:rsidR="000B5493" w:rsidRPr="00596B3A">
        <w:rPr>
          <w:i/>
          <w:szCs w:val="18"/>
          <w:lang w:val="en-US"/>
        </w:rPr>
        <w:t>∆Gº</w:t>
      </w:r>
      <w:r w:rsidR="000B5493" w:rsidRPr="00596B3A">
        <w:rPr>
          <w:szCs w:val="18"/>
          <w:lang w:val="en-US"/>
        </w:rPr>
        <w:t xml:space="preserve"> as the energy change </w:t>
      </w:r>
      <w:r w:rsidR="000B5493" w:rsidRPr="00596B3A">
        <w:rPr>
          <w:i/>
          <w:szCs w:val="18"/>
          <w:lang w:val="en-US"/>
        </w:rPr>
        <w:t>∆E = E</w:t>
      </w:r>
      <w:r w:rsidR="000B5493" w:rsidRPr="00596B3A">
        <w:rPr>
          <w:szCs w:val="18"/>
          <w:vertAlign w:val="subscript"/>
          <w:lang w:val="en-US"/>
        </w:rPr>
        <w:t>products</w:t>
      </w:r>
      <w:r w:rsidR="000B5493" w:rsidRPr="00596B3A">
        <w:rPr>
          <w:szCs w:val="18"/>
          <w:lang w:val="en-US"/>
        </w:rPr>
        <w:t xml:space="preserve"> - </w:t>
      </w:r>
      <w:r w:rsidR="000B5493" w:rsidRPr="00596B3A">
        <w:rPr>
          <w:i/>
          <w:szCs w:val="18"/>
          <w:lang w:val="en-US"/>
        </w:rPr>
        <w:t>E</w:t>
      </w:r>
      <w:r w:rsidR="000B5493" w:rsidRPr="00596B3A">
        <w:rPr>
          <w:szCs w:val="18"/>
          <w:vertAlign w:val="subscript"/>
          <w:lang w:val="en-US"/>
        </w:rPr>
        <w:t>reactants</w:t>
      </w:r>
      <w:r w:rsidR="000B5493" w:rsidRPr="00596B3A">
        <w:rPr>
          <w:szCs w:val="18"/>
          <w:lang w:val="en-US"/>
        </w:rPr>
        <w:t>. W</w:t>
      </w:r>
      <w:r w:rsidR="000B5493" w:rsidRPr="00596B3A">
        <w:rPr>
          <w:lang w:val="en-US"/>
        </w:rPr>
        <w:t xml:space="preserve">e applied QM minimization of the separate ET transfer components </w:t>
      </w:r>
      <w:r w:rsidR="000B5493" w:rsidRPr="00596B3A">
        <w:rPr>
          <w:szCs w:val="18"/>
          <w:lang w:val="en-US"/>
        </w:rPr>
        <w:t>CpdI, CpdII, Cytc</w:t>
      </w:r>
      <w:r w:rsidR="000B5493" w:rsidRPr="00596B3A">
        <w:rPr>
          <w:szCs w:val="18"/>
          <w:vertAlign w:val="subscript"/>
          <w:lang w:val="en-US"/>
        </w:rPr>
        <w:t>Ox</w:t>
      </w:r>
      <w:r w:rsidR="000B5493" w:rsidRPr="00596B3A">
        <w:rPr>
          <w:szCs w:val="18"/>
          <w:lang w:val="en-US"/>
        </w:rPr>
        <w:t xml:space="preserve"> and Cytc</w:t>
      </w:r>
      <w:r w:rsidR="000B5493" w:rsidRPr="00596B3A">
        <w:rPr>
          <w:szCs w:val="18"/>
          <w:vertAlign w:val="subscript"/>
          <w:lang w:val="en-US"/>
        </w:rPr>
        <w:t>Red</w:t>
      </w:r>
      <w:r w:rsidR="000B5493" w:rsidRPr="00596B3A">
        <w:rPr>
          <w:lang w:val="en-US"/>
        </w:rPr>
        <w:t xml:space="preserve"> in gas phase as well as in implicit solvent with a dielectric constant of 4.0 to simulate the protein environment. Additionally, we</w:t>
      </w:r>
      <w:r w:rsidR="000B5493" w:rsidRPr="00596B3A">
        <w:rPr>
          <w:szCs w:val="18"/>
          <w:lang w:val="en-US"/>
        </w:rPr>
        <w:t xml:space="preserve"> </w:t>
      </w:r>
      <w:r w:rsidR="000B5493" w:rsidRPr="00596B3A">
        <w:rPr>
          <w:lang w:val="en-US"/>
        </w:rPr>
        <w:t>computed the optimal geometry of the CpdI - Cytc</w:t>
      </w:r>
      <w:r w:rsidR="000B5493" w:rsidRPr="00596B3A">
        <w:rPr>
          <w:vertAlign w:val="subscript"/>
          <w:lang w:val="en-US"/>
        </w:rPr>
        <w:t>Red</w:t>
      </w:r>
      <w:r w:rsidR="000B5493" w:rsidRPr="00596B3A">
        <w:rPr>
          <w:lang w:val="en-US"/>
        </w:rPr>
        <w:t xml:space="preserve"> (reactant) and CpdII - Cytc</w:t>
      </w:r>
      <w:r w:rsidR="000B5493" w:rsidRPr="00596B3A">
        <w:rPr>
          <w:vertAlign w:val="subscript"/>
          <w:lang w:val="en-US"/>
        </w:rPr>
        <w:t>Ox</w:t>
      </w:r>
      <w:r w:rsidR="000B5493" w:rsidRPr="00596B3A">
        <w:rPr>
          <w:lang w:val="en-US"/>
        </w:rPr>
        <w:t xml:space="preserve"> (product) state using the QM/MM approach. The neglected entropy contribution of ∆Gº appears to be very small because we did not find any significant conformational changes accompanying the ET reaction and our calculated values are in prefect agreement with experimental data given in the literature. </w:t>
      </w:r>
    </w:p>
    <w:p w:rsidR="008C5B5E" w:rsidRPr="00596B3A" w:rsidRDefault="008C5B5E" w:rsidP="00E47242">
      <w:pPr>
        <w:jc w:val="both"/>
        <w:rPr>
          <w:lang w:val="en-US"/>
        </w:rPr>
      </w:pPr>
    </w:p>
    <w:p w:rsidR="000B5493" w:rsidRPr="00596B3A" w:rsidRDefault="00E579E4" w:rsidP="00E47242">
      <w:pPr>
        <w:jc w:val="both"/>
        <w:rPr>
          <w:lang w:val="en-US"/>
        </w:rPr>
      </w:pPr>
      <w:r w:rsidRPr="00596B3A">
        <w:rPr>
          <w:b/>
          <w:lang w:val="en-US"/>
        </w:rPr>
        <w:t xml:space="preserve">Reorganization energy. </w:t>
      </w:r>
      <w:r w:rsidR="000B5493" w:rsidRPr="00596B3A">
        <w:rPr>
          <w:lang w:val="en-US"/>
        </w:rPr>
        <w:t>In order to estimate the reorganization energy λ, we applied the methods described by Blumberger</w:t>
      </w:r>
      <w:r w:rsidR="00580C44" w:rsidRPr="00596B3A">
        <w:rPr>
          <w:lang w:val="en-US"/>
        </w:rPr>
        <w:t xml:space="preserve"> </w:t>
      </w:r>
      <w:r w:rsidR="00963E59" w:rsidRPr="00596B3A">
        <w:rPr>
          <w:lang w:val="en-US"/>
        </w:rPr>
        <w:fldChar w:fldCharType="begin"/>
      </w:r>
      <w:r w:rsidR="00580C44" w:rsidRPr="00596B3A">
        <w:rPr>
          <w:lang w:val="en-US"/>
        </w:rPr>
        <w:instrText xml:space="preserve"> ADDIN EN.CITE &lt;EndNote&gt;&lt;Cite&gt;&lt;Author&gt;Blumberger&lt;/Author&gt;&lt;Year&gt;2008&lt;/Year&gt;&lt;RecNum&gt;2045&lt;/RecNum&gt;&lt;DisplayText&gt;(13)&lt;/DisplayText&gt;&lt;record&gt;&lt;rec-number&gt;2045&lt;/rec-number&gt;&lt;foreign-keys&gt;&lt;key app="EN" db-id="xer0pdvvlzezx0e0pdcpzxv2ew2ff0r5at25"&gt;2045&lt;/key&gt;&lt;/foreign-keys&gt;&lt;ref-type name="Journal Article"&gt;17&lt;/ref-type&gt;&lt;contributors&gt;&lt;authors&gt;&lt;author&gt;Blumberger, J.&lt;/author&gt;&lt;/authors&gt;&lt;/contributors&gt;&lt;auth-address&gt;Department of Chemistry, University of Cambridge, Cambridge, UK. jb376@cam.ac.uk&lt;/auth-address&gt;&lt;titles&gt;&lt;title&gt;Free energies for biological electron transfer from QM/MM calculation: method, application and critical assessment&lt;/title&gt;&lt;secondary-title&gt;Physical chemistry chemical physics : PCCP&lt;/secondary-title&gt;&lt;alt-title&gt;Phys Chem Chem Phys&lt;/alt-title&gt;&lt;/titles&gt;&lt;pages&gt;5651-67&lt;/pages&gt;&lt;volume&gt;10&lt;/volume&gt;&lt;number&gt;37&lt;/number&gt;&lt;edition&gt;2008/10/29&lt;/edition&gt;&lt;dates&gt;&lt;year&gt;2008&lt;/year&gt;&lt;pub-dates&gt;&lt;date&gt;Oct 1&lt;/date&gt;&lt;/pub-dates&gt;&lt;/dates&gt;&lt;isbn&gt;1463-9076 (Print)&amp;#xD;1463-9076 (Linking)&lt;/isbn&gt;&lt;accession-num&gt;18956100&lt;/accession-num&gt;&lt;work-type&gt;Research Support, Non-U.S. Gov&amp;apos;t&lt;/work-type&gt;&lt;urls&gt;&lt;related-urls&gt;&lt;url&gt;http://www.ncbi.nlm.nih.gov/pubmed/18956100&lt;/url&gt;&lt;/related-urls&gt;&lt;/urls&gt;&lt;electronic-resource-num&gt;10.1039/b807444e&lt;/electronic-resource-num&gt;&lt;language&gt;eng&lt;/language&gt;&lt;/record&gt;&lt;/Cite&gt;&lt;/EndNote&gt;</w:instrText>
      </w:r>
      <w:r w:rsidR="00963E59" w:rsidRPr="00596B3A">
        <w:rPr>
          <w:lang w:val="en-US"/>
        </w:rPr>
        <w:fldChar w:fldCharType="separate"/>
      </w:r>
      <w:r w:rsidR="00580C44" w:rsidRPr="00596B3A">
        <w:rPr>
          <w:noProof/>
          <w:lang w:val="en-US"/>
        </w:rPr>
        <w:t>(</w:t>
      </w:r>
      <w:hyperlink w:anchor="_ENREF_13" w:tooltip="Blumberger, 2008 #2045" w:history="1">
        <w:r w:rsidR="00580C44" w:rsidRPr="00596B3A">
          <w:rPr>
            <w:noProof/>
            <w:lang w:val="en-US"/>
          </w:rPr>
          <w:t>13</w:t>
        </w:r>
      </w:hyperlink>
      <w:r w:rsidR="00580C44" w:rsidRPr="00596B3A">
        <w:rPr>
          <w:noProof/>
          <w:lang w:val="en-US"/>
        </w:rPr>
        <w:t>)</w:t>
      </w:r>
      <w:r w:rsidR="00963E59" w:rsidRPr="00596B3A">
        <w:rPr>
          <w:lang w:val="en-US"/>
        </w:rPr>
        <w:fldChar w:fldCharType="end"/>
      </w:r>
      <w:r w:rsidR="00580C44" w:rsidRPr="00596B3A">
        <w:rPr>
          <w:lang w:val="en-US"/>
        </w:rPr>
        <w:t>.</w:t>
      </w:r>
      <w:r w:rsidR="000B5493" w:rsidRPr="00596B3A">
        <w:rPr>
          <w:lang w:val="en-US"/>
        </w:rPr>
        <w:t xml:space="preserve"> We calculated the vertical energy difference ∆</w:t>
      </w:r>
      <w:r w:rsidR="000B5493" w:rsidRPr="00596B3A">
        <w:rPr>
          <w:i/>
          <w:lang w:val="en-US"/>
        </w:rPr>
        <w:t>E</w:t>
      </w:r>
      <w:r w:rsidR="000B5493" w:rsidRPr="00596B3A">
        <w:rPr>
          <w:i/>
          <w:vertAlign w:val="subscript"/>
          <w:lang w:val="en-US"/>
        </w:rPr>
        <w:t>ET</w:t>
      </w:r>
      <w:r w:rsidR="000B5493" w:rsidRPr="00596B3A">
        <w:rPr>
          <w:i/>
          <w:lang w:val="en-US"/>
        </w:rPr>
        <w:t xml:space="preserve"> = E</w:t>
      </w:r>
      <w:r w:rsidR="000B5493" w:rsidRPr="00596B3A">
        <w:rPr>
          <w:i/>
          <w:vertAlign w:val="subscript"/>
          <w:lang w:val="en-US"/>
        </w:rPr>
        <w:t>RO</w:t>
      </w:r>
      <w:r w:rsidR="000B5493" w:rsidRPr="00596B3A">
        <w:rPr>
          <w:i/>
          <w:lang w:val="en-US"/>
        </w:rPr>
        <w:t xml:space="preserve"> – E</w:t>
      </w:r>
      <w:r w:rsidR="000B5493" w:rsidRPr="00596B3A">
        <w:rPr>
          <w:i/>
          <w:vertAlign w:val="subscript"/>
          <w:lang w:val="en-US"/>
        </w:rPr>
        <w:t>OR</w:t>
      </w:r>
      <w:r w:rsidR="000B5493" w:rsidRPr="00596B3A">
        <w:rPr>
          <w:lang w:val="en-US"/>
        </w:rPr>
        <w:t xml:space="preserve"> for 5 randomly chosen snapshots from the MD simulation of all three ET processes, respectively: 1) Single-step HT between CcP and Cytc: CpdII/Cytc</w:t>
      </w:r>
      <w:r w:rsidR="000B5493" w:rsidRPr="00596B3A">
        <w:rPr>
          <w:vertAlign w:val="subscript"/>
          <w:lang w:val="en-US"/>
        </w:rPr>
        <w:t>OX</w:t>
      </w:r>
      <w:r w:rsidR="000B5493" w:rsidRPr="00596B3A">
        <w:rPr>
          <w:lang w:val="en-US"/>
        </w:rPr>
        <w:t xml:space="preserve"> vs. CpdI/Cytc</w:t>
      </w:r>
      <w:r w:rsidR="000B5493" w:rsidRPr="00596B3A">
        <w:rPr>
          <w:vertAlign w:val="subscript"/>
          <w:lang w:val="en-US"/>
        </w:rPr>
        <w:t>RED</w:t>
      </w:r>
      <w:r w:rsidR="000B5493" w:rsidRPr="00596B3A">
        <w:rPr>
          <w:lang w:val="en-US"/>
        </w:rPr>
        <w:t>; 2) First step between CcP and Trp191 of the two-step HT: CpdII-Trp</w:t>
      </w:r>
      <w:r w:rsidR="000B5493" w:rsidRPr="00596B3A">
        <w:rPr>
          <w:vertAlign w:val="subscript"/>
          <w:lang w:val="en-US"/>
        </w:rPr>
        <w:t>OX</w:t>
      </w:r>
      <w:r w:rsidR="000B5493" w:rsidRPr="00596B3A">
        <w:rPr>
          <w:lang w:val="en-US"/>
        </w:rPr>
        <w:t xml:space="preserve"> vs. CpdI-Trp</w:t>
      </w:r>
      <w:r w:rsidR="000B5493" w:rsidRPr="00596B3A">
        <w:rPr>
          <w:vertAlign w:val="subscript"/>
          <w:lang w:val="en-US"/>
        </w:rPr>
        <w:t>RED</w:t>
      </w:r>
      <w:r w:rsidR="000B5493" w:rsidRPr="00596B3A">
        <w:rPr>
          <w:lang w:val="en-US"/>
        </w:rPr>
        <w:t>; 3) Second step between Trp191 and Cytc of the two-step HT: Trp</w:t>
      </w:r>
      <w:r w:rsidR="000B5493" w:rsidRPr="00596B3A">
        <w:rPr>
          <w:vertAlign w:val="subscript"/>
          <w:lang w:val="en-US"/>
        </w:rPr>
        <w:t>RED</w:t>
      </w:r>
      <w:r w:rsidR="000B5493" w:rsidRPr="00596B3A">
        <w:rPr>
          <w:lang w:val="en-US"/>
        </w:rPr>
        <w:t>/Cytc</w:t>
      </w:r>
      <w:r w:rsidR="000B5493" w:rsidRPr="00596B3A">
        <w:rPr>
          <w:vertAlign w:val="subscript"/>
          <w:lang w:val="en-US"/>
        </w:rPr>
        <w:t>OX</w:t>
      </w:r>
      <w:r w:rsidR="000B5493" w:rsidRPr="00596B3A">
        <w:rPr>
          <w:lang w:val="en-US"/>
        </w:rPr>
        <w:t xml:space="preserve"> vs. Trp</w:t>
      </w:r>
      <w:r w:rsidR="000B5493" w:rsidRPr="00596B3A">
        <w:rPr>
          <w:vertAlign w:val="subscript"/>
          <w:lang w:val="en-US"/>
        </w:rPr>
        <w:t>OX</w:t>
      </w:r>
      <w:r w:rsidR="000B5493" w:rsidRPr="00596B3A">
        <w:rPr>
          <w:lang w:val="en-US"/>
        </w:rPr>
        <w:t>/Cytc</w:t>
      </w:r>
      <w:r w:rsidR="000B5493" w:rsidRPr="00596B3A">
        <w:rPr>
          <w:vertAlign w:val="subscript"/>
          <w:lang w:val="en-US"/>
        </w:rPr>
        <w:t>RED</w:t>
      </w:r>
      <w:r w:rsidR="000B5493" w:rsidRPr="00596B3A">
        <w:rPr>
          <w:lang w:val="en-US"/>
        </w:rPr>
        <w:t>. We then estimated λ using</w:t>
      </w:r>
    </w:p>
    <w:p w:rsidR="000B5493" w:rsidRPr="00596B3A" w:rsidRDefault="00963E59" w:rsidP="00E47242">
      <w:pPr>
        <w:jc w:val="both"/>
        <w:rPr>
          <w:lang w:val="en-US"/>
        </w:rPr>
      </w:pPr>
      <w:r>
        <w:rPr>
          <w:noProof/>
          <w:lang w:val="en-US" w:eastAsia="en-US"/>
        </w:rPr>
        <w:pict>
          <v:shape id="_x0000_s1026" type="#_x0000_t75" style="position:absolute;left:0;text-align:left;margin-left:0;margin-top:6pt;width:86.65pt;height:26pt;z-index:251657728;mso-wrap-edited:f" wrapcoords="3910 1851 1489 6788 372 9874 186 14194 7820 18514 11544 18514 13034 18514 13965 18514 21227 12342 20855 10491 19924 6171 18806 1851 3910 1851">
            <v:imagedata r:id="rId11" o:title=""/>
            <w10:wrap type="through"/>
          </v:shape>
          <o:OLEObject Type="Embed" ProgID="Equation.3" ShapeID="_x0000_s1026" DrawAspect="Content" ObjectID="_1423461168" r:id="rId12"/>
        </w:pict>
      </w:r>
    </w:p>
    <w:p w:rsidR="000B5493" w:rsidRPr="00596B3A" w:rsidRDefault="00E47242" w:rsidP="00E47242">
      <w:pPr>
        <w:jc w:val="both"/>
        <w:rPr>
          <w:lang w:val="en-US"/>
        </w:rPr>
      </w:pPr>
      <w:r w:rsidRPr="00596B3A">
        <w:rPr>
          <w:lang w:val="en-US"/>
        </w:rPr>
        <w:t>,</w:t>
      </w:r>
    </w:p>
    <w:p w:rsidR="000B5493" w:rsidRPr="00596B3A" w:rsidRDefault="000B5493" w:rsidP="00E47242">
      <w:pPr>
        <w:jc w:val="both"/>
        <w:rPr>
          <w:lang w:val="en-US"/>
        </w:rPr>
      </w:pPr>
      <w:r w:rsidRPr="00596B3A">
        <w:rPr>
          <w:lang w:val="en-US"/>
        </w:rPr>
        <w:br/>
        <w:t>where the brackets indicate averages over snapshots of MD either for the RO or the OR states of each system, as specified by the subscripts. We did very short QM relaxation of the redox centers of each snapshot (5 steps of QM/MM minimization with the MM part absolutely frozen) in order to eliminate internal strains that would generate unnatura</w:t>
      </w:r>
      <w:r w:rsidR="00AE10B1" w:rsidRPr="00596B3A">
        <w:rPr>
          <w:lang w:val="en-US"/>
        </w:rPr>
        <w:t>l</w:t>
      </w:r>
      <w:r w:rsidRPr="00596B3A">
        <w:rPr>
          <w:lang w:val="en-US"/>
        </w:rPr>
        <w:t>l</w:t>
      </w:r>
      <w:r w:rsidR="00AE10B1" w:rsidRPr="00596B3A">
        <w:rPr>
          <w:lang w:val="en-US"/>
        </w:rPr>
        <w:t>y</w:t>
      </w:r>
      <w:r w:rsidRPr="00596B3A">
        <w:rPr>
          <w:lang w:val="en-US"/>
        </w:rPr>
        <w:t xml:space="preserve"> high energies. We want to point out that this approach basically only allows the wave function to relax and does not change the structure (RMSD of</w:t>
      </w:r>
      <w:r w:rsidR="00B3776D" w:rsidRPr="00596B3A">
        <w:rPr>
          <w:lang w:val="en-US"/>
        </w:rPr>
        <w:t xml:space="preserve"> the conformations</w:t>
      </w:r>
      <w:r w:rsidRPr="00596B3A">
        <w:rPr>
          <w:lang w:val="en-US"/>
        </w:rPr>
        <w:t xml:space="preserve"> before and after relaxation is less than 0.01 Å). We furthermore carefully checked the spin state for each conformation after the relaxation in order to assure correct oxidation states of the species applied in the </w:t>
      </w:r>
      <w:r w:rsidR="00B3776D" w:rsidRPr="00596B3A">
        <w:rPr>
          <w:lang w:val="en-US"/>
        </w:rPr>
        <w:t>reorganization energies</w:t>
      </w:r>
      <w:r w:rsidRPr="00596B3A">
        <w:rPr>
          <w:lang w:val="en-US"/>
        </w:rPr>
        <w:t xml:space="preserve"> calculations. </w:t>
      </w:r>
      <w:r w:rsidR="00AE10B1" w:rsidRPr="00596B3A">
        <w:rPr>
          <w:lang w:val="en-US"/>
        </w:rPr>
        <w:t>The</w:t>
      </w:r>
      <w:r w:rsidR="00333926" w:rsidRPr="00596B3A">
        <w:rPr>
          <w:lang w:val="en-US"/>
        </w:rPr>
        <w:t xml:space="preserve"> precise parameterization of the redox centers </w:t>
      </w:r>
      <w:r w:rsidR="00EC39EA" w:rsidRPr="00596B3A">
        <w:rPr>
          <w:lang w:val="en-US"/>
        </w:rPr>
        <w:t xml:space="preserve">in their respective oxidation state in combination with </w:t>
      </w:r>
      <w:r w:rsidR="00333926" w:rsidRPr="00596B3A">
        <w:rPr>
          <w:lang w:val="en-US"/>
        </w:rPr>
        <w:t>the unconstrained MD simulation</w:t>
      </w:r>
      <w:r w:rsidR="00EC39EA" w:rsidRPr="00596B3A">
        <w:rPr>
          <w:lang w:val="en-US"/>
        </w:rPr>
        <w:t xml:space="preserve"> of the complete protein complex</w:t>
      </w:r>
      <w:r w:rsidR="00333926" w:rsidRPr="00596B3A">
        <w:rPr>
          <w:lang w:val="en-US"/>
        </w:rPr>
        <w:t xml:space="preserve">, </w:t>
      </w:r>
      <w:r w:rsidR="00EC39EA" w:rsidRPr="00596B3A">
        <w:rPr>
          <w:lang w:val="en-US"/>
        </w:rPr>
        <w:t xml:space="preserve">allows us to assume that </w:t>
      </w:r>
      <w:r w:rsidR="00333926" w:rsidRPr="00596B3A">
        <w:rPr>
          <w:lang w:val="en-US"/>
        </w:rPr>
        <w:t>t</w:t>
      </w:r>
      <w:r w:rsidRPr="00596B3A">
        <w:rPr>
          <w:lang w:val="en-US"/>
        </w:rPr>
        <w:t xml:space="preserve">he </w:t>
      </w:r>
      <w:r w:rsidR="00EC39EA" w:rsidRPr="00596B3A">
        <w:rPr>
          <w:lang w:val="en-US"/>
        </w:rPr>
        <w:t xml:space="preserve">estimated </w:t>
      </w:r>
      <w:r w:rsidR="00B3776D" w:rsidRPr="00596B3A">
        <w:rPr>
          <w:lang w:val="en-US"/>
        </w:rPr>
        <w:t xml:space="preserve">λ </w:t>
      </w:r>
      <w:r w:rsidRPr="00596B3A">
        <w:rPr>
          <w:lang w:val="en-US"/>
        </w:rPr>
        <w:t>derived</w:t>
      </w:r>
      <w:r w:rsidR="00B3776D" w:rsidRPr="00596B3A">
        <w:rPr>
          <w:lang w:val="en-US"/>
        </w:rPr>
        <w:t xml:space="preserve"> by the above-mentioned approach</w:t>
      </w:r>
      <w:r w:rsidRPr="00596B3A">
        <w:rPr>
          <w:lang w:val="en-US"/>
        </w:rPr>
        <w:t xml:space="preserve"> </w:t>
      </w:r>
      <w:r w:rsidR="00B3776D" w:rsidRPr="00596B3A">
        <w:rPr>
          <w:lang w:val="en-US"/>
        </w:rPr>
        <w:t>includes both inner and outer sphere contribution</w:t>
      </w:r>
      <w:r w:rsidR="00EC39EA" w:rsidRPr="00596B3A">
        <w:rPr>
          <w:lang w:val="en-US"/>
        </w:rPr>
        <w:t>.</w:t>
      </w:r>
      <w:r w:rsidR="00BD58D5" w:rsidRPr="00596B3A">
        <w:rPr>
          <w:lang w:val="en-US"/>
        </w:rPr>
        <w:t xml:space="preserve"> </w:t>
      </w:r>
      <w:r w:rsidR="00895194" w:rsidRPr="00596B3A">
        <w:rPr>
          <w:lang w:val="en-US"/>
        </w:rPr>
        <w:t xml:space="preserve">Detailed values of all RO and OR energies for the three different HT processes are given in </w:t>
      </w:r>
      <w:r w:rsidR="00596B3A" w:rsidRPr="00596B3A">
        <w:rPr>
          <w:lang w:val="en-US"/>
        </w:rPr>
        <w:t xml:space="preserve">Table </w:t>
      </w:r>
      <w:r w:rsidR="00281F57">
        <w:rPr>
          <w:lang w:val="en-US"/>
        </w:rPr>
        <w:t>S</w:t>
      </w:r>
      <w:r w:rsidR="00BD58D5" w:rsidRPr="00596B3A">
        <w:rPr>
          <w:lang w:val="en-US"/>
        </w:rPr>
        <w:t>4</w:t>
      </w:r>
      <w:r w:rsidR="00895194" w:rsidRPr="00596B3A">
        <w:rPr>
          <w:lang w:val="en-US"/>
        </w:rPr>
        <w:t>.</w:t>
      </w:r>
    </w:p>
    <w:p w:rsidR="000B5493" w:rsidRPr="00596B3A" w:rsidRDefault="00E47242" w:rsidP="00E47242">
      <w:pPr>
        <w:pStyle w:val="Caption"/>
      </w:pPr>
      <w:r w:rsidRPr="00596B3A">
        <w:br w:type="page"/>
      </w:r>
      <w:bookmarkStart w:id="7" w:name="_Ref282099396"/>
      <w:r w:rsidR="000B5493" w:rsidRPr="00596B3A">
        <w:lastRenderedPageBreak/>
        <w:t xml:space="preserve">Table </w:t>
      </w:r>
      <w:r w:rsidR="00281F57">
        <w:t>S</w:t>
      </w:r>
      <w:r w:rsidR="00963E59">
        <w:fldChar w:fldCharType="begin"/>
      </w:r>
      <w:r w:rsidR="00281F57">
        <w:instrText xml:space="preserve"> SEQ Table \* ARABIC </w:instrText>
      </w:r>
      <w:r w:rsidR="00963E59">
        <w:fldChar w:fldCharType="separate"/>
      </w:r>
      <w:r w:rsidR="00483C12" w:rsidRPr="00596B3A">
        <w:rPr>
          <w:noProof/>
        </w:rPr>
        <w:t>2</w:t>
      </w:r>
      <w:r w:rsidR="00963E59">
        <w:rPr>
          <w:noProof/>
        </w:rPr>
        <w:fldChar w:fldCharType="end"/>
      </w:r>
      <w:bookmarkEnd w:id="7"/>
      <w:r w:rsidR="000B5493" w:rsidRPr="00596B3A">
        <w:t>:</w:t>
      </w:r>
      <w:r w:rsidR="000B5493" w:rsidRPr="00596B3A">
        <w:rPr>
          <w:b w:val="0"/>
        </w:rPr>
        <w:t xml:space="preserve"> Electronic coupling values </w:t>
      </w:r>
      <w:r w:rsidR="000B5493" w:rsidRPr="00596B3A">
        <w:rPr>
          <w:b w:val="0"/>
          <w:i/>
        </w:rPr>
        <w:t>rmsV</w:t>
      </w:r>
      <w:r w:rsidR="000B5493" w:rsidRPr="00596B3A">
        <w:rPr>
          <w:b w:val="0"/>
          <w:i/>
          <w:vertAlign w:val="subscript"/>
        </w:rPr>
        <w:t>DA</w:t>
      </w:r>
      <w:r w:rsidR="000B5493" w:rsidRPr="00596B3A">
        <w:rPr>
          <w:b w:val="0"/>
        </w:rPr>
        <w:t xml:space="preserve"> in eV calculated between donor and acceptor (DA) with QM setup </w:t>
      </w:r>
      <w:r w:rsidR="000B5493" w:rsidRPr="00596B3A">
        <w:rPr>
          <w:b w:val="0"/>
          <w:i/>
        </w:rPr>
        <w:t>direct</w:t>
      </w:r>
      <w:r w:rsidR="000B5493" w:rsidRPr="00596B3A">
        <w:rPr>
          <w:b w:val="0"/>
        </w:rPr>
        <w:t xml:space="preserve">, </w:t>
      </w:r>
      <w:r w:rsidR="000B5493" w:rsidRPr="00596B3A">
        <w:rPr>
          <w:b w:val="0"/>
          <w:i/>
        </w:rPr>
        <w:t>full</w:t>
      </w:r>
      <w:r w:rsidR="000B5493" w:rsidRPr="00596B3A">
        <w:rPr>
          <w:b w:val="0"/>
        </w:rPr>
        <w:t xml:space="preserve">, </w:t>
      </w:r>
      <w:r w:rsidR="000B5493" w:rsidRPr="00596B3A">
        <w:rPr>
          <w:b w:val="0"/>
          <w:i/>
        </w:rPr>
        <w:t>path1</w:t>
      </w:r>
      <w:r w:rsidR="000B5493" w:rsidRPr="00596B3A">
        <w:rPr>
          <w:b w:val="0"/>
        </w:rPr>
        <w:t xml:space="preserve"> and </w:t>
      </w:r>
      <w:r w:rsidR="000B5493" w:rsidRPr="00596B3A">
        <w:rPr>
          <w:b w:val="0"/>
          <w:i/>
        </w:rPr>
        <w:t>path2</w:t>
      </w:r>
      <w:r w:rsidR="000B5493" w:rsidRPr="00596B3A">
        <w:rPr>
          <w:b w:val="0"/>
        </w:rPr>
        <w:t xml:space="preserve">, respectively. Donor-acceptor distance </w:t>
      </w:r>
      <w:r w:rsidR="000B5493" w:rsidRPr="00596B3A">
        <w:rPr>
          <w:b w:val="0"/>
          <w:i/>
        </w:rPr>
        <w:t>d</w:t>
      </w:r>
      <w:r w:rsidR="000B5493" w:rsidRPr="00596B3A">
        <w:rPr>
          <w:b w:val="0"/>
          <w:i/>
          <w:vertAlign w:val="subscript"/>
        </w:rPr>
        <w:t>DA</w:t>
      </w:r>
      <w:r w:rsidR="000B5493" w:rsidRPr="00596B3A">
        <w:rPr>
          <w:b w:val="0"/>
        </w:rPr>
        <w:t xml:space="preserve"> in Å, measured between both irons.  </w:t>
      </w:r>
    </w:p>
    <w:tbl>
      <w:tblPr>
        <w:tblW w:w="8647" w:type="dxa"/>
        <w:tblInd w:w="108" w:type="dxa"/>
        <w:tblBorders>
          <w:top w:val="single" w:sz="4" w:space="0" w:color="000000"/>
          <w:bottom w:val="single" w:sz="4" w:space="0" w:color="000000"/>
          <w:insideH w:val="single" w:sz="4" w:space="0" w:color="000000"/>
        </w:tblBorders>
        <w:tblLayout w:type="fixed"/>
        <w:tblLook w:val="04A0"/>
      </w:tblPr>
      <w:tblGrid>
        <w:gridCol w:w="1134"/>
        <w:gridCol w:w="1276"/>
        <w:gridCol w:w="1559"/>
        <w:gridCol w:w="1560"/>
        <w:gridCol w:w="1559"/>
        <w:gridCol w:w="1559"/>
      </w:tblGrid>
      <w:tr w:rsidR="000B5493" w:rsidRPr="00596B3A" w:rsidTr="00D264F7">
        <w:trPr>
          <w:trHeight w:hRule="exact" w:val="227"/>
        </w:trPr>
        <w:tc>
          <w:tcPr>
            <w:tcW w:w="1134" w:type="dxa"/>
            <w:tcBorders>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snapshot</w:t>
            </w:r>
          </w:p>
        </w:tc>
        <w:tc>
          <w:tcPr>
            <w:tcW w:w="1276" w:type="dxa"/>
            <w:tcBorders>
              <w:bottom w:val="single" w:sz="4" w:space="0" w:color="000000"/>
            </w:tcBorders>
            <w:vAlign w:val="center"/>
          </w:tcPr>
          <w:p w:rsidR="000B5493" w:rsidRPr="00596B3A" w:rsidRDefault="000B5493" w:rsidP="008E7919">
            <w:pPr>
              <w:pStyle w:val="TableBody"/>
              <w:jc w:val="both"/>
              <w:rPr>
                <w:rFonts w:cs="Arial"/>
                <w:i/>
                <w:lang w:val="en-US"/>
              </w:rPr>
            </w:pPr>
            <w:r w:rsidRPr="00596B3A">
              <w:rPr>
                <w:rFonts w:cs="Arial"/>
                <w:i/>
                <w:lang w:val="en-US"/>
              </w:rPr>
              <w:t>d</w:t>
            </w:r>
            <w:r w:rsidRPr="00596B3A">
              <w:rPr>
                <w:rFonts w:cs="Arial"/>
                <w:i/>
                <w:vertAlign w:val="subscript"/>
                <w:lang w:val="en-US"/>
              </w:rPr>
              <w:t>DA</w:t>
            </w:r>
            <w:r w:rsidRPr="00596B3A">
              <w:rPr>
                <w:rFonts w:cs="Arial"/>
                <w:lang w:val="en-US"/>
              </w:rPr>
              <w:t xml:space="preserve"> (Å)</w:t>
            </w:r>
          </w:p>
        </w:tc>
        <w:tc>
          <w:tcPr>
            <w:tcW w:w="1559" w:type="dxa"/>
            <w:tcBorders>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 xml:space="preserve">DA, </w:t>
            </w:r>
            <w:r w:rsidRPr="00596B3A">
              <w:rPr>
                <w:rFonts w:cs="Arial"/>
                <w:i/>
                <w:lang w:val="en-US"/>
              </w:rPr>
              <w:t>direct</w:t>
            </w:r>
          </w:p>
        </w:tc>
        <w:tc>
          <w:tcPr>
            <w:tcW w:w="1560" w:type="dxa"/>
            <w:tcBorders>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 xml:space="preserve">DA, </w:t>
            </w:r>
            <w:r w:rsidRPr="00596B3A">
              <w:rPr>
                <w:rFonts w:cs="Arial"/>
                <w:i/>
                <w:lang w:val="en-US"/>
              </w:rPr>
              <w:t>full</w:t>
            </w:r>
          </w:p>
        </w:tc>
        <w:tc>
          <w:tcPr>
            <w:tcW w:w="1559" w:type="dxa"/>
            <w:tcBorders>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 xml:space="preserve">DA, </w:t>
            </w:r>
            <w:r w:rsidRPr="00596B3A">
              <w:rPr>
                <w:rFonts w:cs="Arial"/>
                <w:i/>
                <w:lang w:val="en-US"/>
              </w:rPr>
              <w:t>path1</w:t>
            </w:r>
          </w:p>
        </w:tc>
        <w:tc>
          <w:tcPr>
            <w:tcW w:w="1559" w:type="dxa"/>
            <w:tcBorders>
              <w:bottom w:val="single" w:sz="4" w:space="0" w:color="000000"/>
              <w:right w:val="nil"/>
            </w:tcBorders>
            <w:vAlign w:val="center"/>
          </w:tcPr>
          <w:p w:rsidR="000B5493" w:rsidRPr="00596B3A" w:rsidRDefault="000B5493" w:rsidP="008E7919">
            <w:pPr>
              <w:pStyle w:val="TableBody"/>
              <w:jc w:val="both"/>
              <w:rPr>
                <w:rFonts w:cs="Arial"/>
                <w:lang w:val="en-US"/>
              </w:rPr>
            </w:pPr>
            <w:r w:rsidRPr="00596B3A">
              <w:rPr>
                <w:rFonts w:cs="Arial"/>
                <w:lang w:val="en-US"/>
              </w:rPr>
              <w:t xml:space="preserve">DA, </w:t>
            </w:r>
            <w:r w:rsidRPr="00596B3A">
              <w:rPr>
                <w:rFonts w:cs="Arial"/>
                <w:i/>
                <w:lang w:val="en-US"/>
              </w:rPr>
              <w:t>path2</w:t>
            </w:r>
          </w:p>
        </w:tc>
      </w:tr>
      <w:tr w:rsidR="000B5493" w:rsidRPr="00596B3A" w:rsidTr="00D264F7">
        <w:trPr>
          <w:trHeight w:hRule="exact" w:val="227"/>
        </w:trPr>
        <w:tc>
          <w:tcPr>
            <w:tcW w:w="1134" w:type="dxa"/>
            <w:tcBorders>
              <w:bottom w:val="nil"/>
            </w:tcBorders>
            <w:vAlign w:val="center"/>
          </w:tcPr>
          <w:p w:rsidR="000B5493" w:rsidRPr="00596B3A" w:rsidRDefault="000B5493" w:rsidP="008E7919">
            <w:pPr>
              <w:pStyle w:val="TableBody"/>
              <w:jc w:val="both"/>
              <w:rPr>
                <w:rFonts w:cs="Arial"/>
                <w:lang w:val="en-US"/>
              </w:rPr>
            </w:pPr>
            <w:r w:rsidRPr="00596B3A">
              <w:rPr>
                <w:rFonts w:cs="Arial"/>
                <w:lang w:val="en-US"/>
              </w:rPr>
              <w:t>crystal</w:t>
            </w:r>
          </w:p>
        </w:tc>
        <w:tc>
          <w:tcPr>
            <w:tcW w:w="1276" w:type="dxa"/>
            <w:tcBorders>
              <w:bottom w:val="nil"/>
            </w:tcBorders>
            <w:vAlign w:val="center"/>
          </w:tcPr>
          <w:p w:rsidR="000B5493" w:rsidRPr="00596B3A" w:rsidRDefault="000B5493" w:rsidP="008E7919">
            <w:pPr>
              <w:pStyle w:val="TableBody"/>
              <w:jc w:val="both"/>
              <w:rPr>
                <w:rFonts w:cs="Arial"/>
                <w:lang w:val="en-US"/>
              </w:rPr>
            </w:pPr>
            <w:r w:rsidRPr="00596B3A">
              <w:rPr>
                <w:rFonts w:cs="Arial"/>
                <w:lang w:val="en-US"/>
              </w:rPr>
              <w:t>26.4</w:t>
            </w:r>
          </w:p>
        </w:tc>
        <w:tc>
          <w:tcPr>
            <w:tcW w:w="1559" w:type="dxa"/>
            <w:tcBorders>
              <w:bottom w:val="nil"/>
            </w:tcBorders>
            <w:vAlign w:val="center"/>
          </w:tcPr>
          <w:p w:rsidR="000B5493" w:rsidRPr="00596B3A" w:rsidRDefault="000B5493" w:rsidP="008E7919">
            <w:pPr>
              <w:pStyle w:val="TableBody"/>
              <w:jc w:val="both"/>
              <w:rPr>
                <w:rFonts w:cs="Arial"/>
                <w:lang w:val="en-US"/>
              </w:rPr>
            </w:pPr>
            <w:r w:rsidRPr="00596B3A">
              <w:rPr>
                <w:rFonts w:cs="Arial"/>
                <w:lang w:val="en-US"/>
              </w:rPr>
              <w:t>5.48×</w:t>
            </w:r>
            <w:r w:rsidRPr="00596B3A">
              <w:rPr>
                <w:rFonts w:cs="Arial"/>
                <w:bCs/>
                <w:lang w:val="en-US"/>
              </w:rPr>
              <w:t>10</w:t>
            </w:r>
            <w:r w:rsidRPr="00596B3A">
              <w:rPr>
                <w:rFonts w:cs="Arial"/>
                <w:bCs/>
                <w:vertAlign w:val="superscript"/>
                <w:lang w:val="en-US"/>
              </w:rPr>
              <w:t>-9</w:t>
            </w:r>
          </w:p>
        </w:tc>
        <w:tc>
          <w:tcPr>
            <w:tcW w:w="1560" w:type="dxa"/>
            <w:tcBorders>
              <w:bottom w:val="nil"/>
            </w:tcBorders>
            <w:vAlign w:val="center"/>
          </w:tcPr>
          <w:p w:rsidR="000B5493" w:rsidRPr="00596B3A" w:rsidRDefault="000B5493" w:rsidP="008E7919">
            <w:pPr>
              <w:pStyle w:val="TableBody"/>
              <w:jc w:val="both"/>
              <w:rPr>
                <w:rFonts w:cs="Arial"/>
                <w:lang w:val="en-US"/>
              </w:rPr>
            </w:pPr>
            <w:r w:rsidRPr="00596B3A">
              <w:rPr>
                <w:rFonts w:cs="Arial"/>
                <w:lang w:val="en-US"/>
              </w:rPr>
              <w:t>2.41×</w:t>
            </w:r>
            <w:r w:rsidRPr="00596B3A">
              <w:rPr>
                <w:rFonts w:cs="Arial"/>
                <w:bCs/>
                <w:lang w:val="en-US"/>
              </w:rPr>
              <w:t>10</w:t>
            </w:r>
            <w:r w:rsidRPr="00596B3A">
              <w:rPr>
                <w:rFonts w:cs="Arial"/>
                <w:bCs/>
                <w:vertAlign w:val="superscript"/>
                <w:lang w:val="en-US"/>
              </w:rPr>
              <w:t>-6</w:t>
            </w:r>
          </w:p>
        </w:tc>
        <w:tc>
          <w:tcPr>
            <w:tcW w:w="1559" w:type="dxa"/>
            <w:tcBorders>
              <w:bottom w:val="nil"/>
            </w:tcBorders>
            <w:vAlign w:val="center"/>
          </w:tcPr>
          <w:p w:rsidR="000B5493" w:rsidRPr="00596B3A" w:rsidRDefault="000B5493" w:rsidP="008E7919">
            <w:pPr>
              <w:pStyle w:val="TableBody"/>
              <w:jc w:val="both"/>
              <w:rPr>
                <w:rFonts w:cs="Arial"/>
                <w:lang w:val="en-US"/>
              </w:rPr>
            </w:pPr>
            <w:r w:rsidRPr="00596B3A">
              <w:rPr>
                <w:rFonts w:cs="Arial"/>
                <w:lang w:val="en-US"/>
              </w:rPr>
              <w:t>1.35×</w:t>
            </w:r>
            <w:r w:rsidRPr="00596B3A">
              <w:rPr>
                <w:rFonts w:cs="Arial"/>
                <w:bCs/>
                <w:lang w:val="en-US"/>
              </w:rPr>
              <w:t>10</w:t>
            </w:r>
            <w:r w:rsidRPr="00596B3A">
              <w:rPr>
                <w:rFonts w:cs="Arial"/>
                <w:bCs/>
                <w:vertAlign w:val="superscript"/>
                <w:lang w:val="en-US"/>
              </w:rPr>
              <w:t>-6</w:t>
            </w:r>
          </w:p>
        </w:tc>
        <w:tc>
          <w:tcPr>
            <w:tcW w:w="1559" w:type="dxa"/>
            <w:tcBorders>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1.17×</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0</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26.7</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9.19×</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3.03×</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1.30×</w:t>
            </w:r>
            <w:r w:rsidRPr="00596B3A">
              <w:rPr>
                <w:rFonts w:cs="Arial"/>
                <w:bCs/>
                <w:lang w:val="en-US"/>
              </w:rPr>
              <w:t>10</w:t>
            </w:r>
            <w:r w:rsidRPr="00596B3A">
              <w:rPr>
                <w:rFonts w:cs="Arial"/>
                <w:bCs/>
                <w:vertAlign w:val="superscript"/>
                <w:lang w:val="en-US"/>
              </w:rPr>
              <w:t>-5</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1.76×</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162</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27.3</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4.42×</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3.94×</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8.94×</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9.99×</w:t>
            </w:r>
            <w:r w:rsidRPr="00596B3A">
              <w:rPr>
                <w:rFonts w:cs="Arial"/>
                <w:bCs/>
                <w:lang w:val="en-US"/>
              </w:rPr>
              <w:t>10</w:t>
            </w:r>
            <w:r w:rsidRPr="00596B3A">
              <w:rPr>
                <w:rFonts w:cs="Arial"/>
                <w:bCs/>
                <w:vertAlign w:val="superscript"/>
                <w:lang w:val="en-US"/>
              </w:rPr>
              <w:t>-8</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432</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27.3</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1.26×</w:t>
            </w:r>
            <w:r w:rsidRPr="00596B3A">
              <w:rPr>
                <w:rFonts w:cs="Arial"/>
                <w:bCs/>
                <w:lang w:val="en-US"/>
              </w:rPr>
              <w:t>10</w:t>
            </w:r>
            <w:r w:rsidRPr="00596B3A">
              <w:rPr>
                <w:rFonts w:cs="Arial"/>
                <w:bCs/>
                <w:vertAlign w:val="superscript"/>
                <w:lang w:val="en-US"/>
              </w:rPr>
              <w:t>-8</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3.72×</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6.28×</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2.85×</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990</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26.9</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4.28×</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3.40×</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2.36×</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3.65×</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1083</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1.10×</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4.93×</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3.33×</w:t>
            </w:r>
            <w:r w:rsidRPr="00596B3A">
              <w:rPr>
                <w:rFonts w:cs="Arial"/>
                <w:bCs/>
                <w:lang w:val="en-US"/>
              </w:rPr>
              <w:t>10</w:t>
            </w:r>
            <w:r w:rsidRPr="00596B3A">
              <w:rPr>
                <w:rFonts w:cs="Arial"/>
                <w:bCs/>
                <w:vertAlign w:val="superscript"/>
                <w:lang w:val="en-US"/>
              </w:rPr>
              <w:t>-6</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1.02×</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1356</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27.2</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3.10×</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1.72×</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5.17×</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3.65×</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1527</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27.1</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2.96×</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1.32×</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1.50×</w:t>
            </w:r>
            <w:r w:rsidRPr="00596B3A">
              <w:rPr>
                <w:rFonts w:cs="Arial"/>
                <w:bCs/>
                <w:lang w:val="en-US"/>
              </w:rPr>
              <w:t>10</w:t>
            </w:r>
            <w:r w:rsidRPr="00596B3A">
              <w:rPr>
                <w:rFonts w:cs="Arial"/>
                <w:bCs/>
                <w:vertAlign w:val="superscript"/>
                <w:lang w:val="en-US"/>
              </w:rPr>
              <w:t>-6</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1.26×</w:t>
            </w:r>
            <w:r w:rsidRPr="00596B3A">
              <w:rPr>
                <w:rFonts w:cs="Arial"/>
                <w:bCs/>
                <w:lang w:val="en-US"/>
              </w:rPr>
              <w:t>10</w:t>
            </w:r>
            <w:r w:rsidRPr="00596B3A">
              <w:rPr>
                <w:rFonts w:cs="Arial"/>
                <w:bCs/>
                <w:vertAlign w:val="superscript"/>
                <w:lang w:val="en-US"/>
              </w:rPr>
              <w:t>-6</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1764</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27.7</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5.74×</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1.06×</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8.89×</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4.90×</w:t>
            </w:r>
            <w:r w:rsidRPr="00596B3A">
              <w:rPr>
                <w:rFonts w:cs="Arial"/>
                <w:bCs/>
                <w:lang w:val="en-US"/>
              </w:rPr>
              <w:t>10</w:t>
            </w:r>
            <w:r w:rsidRPr="00596B3A">
              <w:rPr>
                <w:rFonts w:cs="Arial"/>
                <w:bCs/>
                <w:vertAlign w:val="superscript"/>
                <w:lang w:val="en-US"/>
              </w:rPr>
              <w:t>-8</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1814</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27.4</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2.92×</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9.85×</w:t>
            </w:r>
            <w:r w:rsidRPr="00596B3A">
              <w:rPr>
                <w:rFonts w:cs="Arial"/>
                <w:bCs/>
                <w:lang w:val="en-US"/>
              </w:rPr>
              <w:t>10</w:t>
            </w:r>
            <w:r w:rsidRPr="00596B3A">
              <w:rPr>
                <w:rFonts w:cs="Arial"/>
                <w:bCs/>
                <w:vertAlign w:val="superscript"/>
                <w:lang w:val="en-US"/>
              </w:rPr>
              <w:t>-7</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4.89×</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7.02×</w:t>
            </w:r>
            <w:r w:rsidRPr="00596B3A">
              <w:rPr>
                <w:rFonts w:cs="Arial"/>
                <w:bCs/>
                <w:lang w:val="en-US"/>
              </w:rPr>
              <w:t>10</w:t>
            </w:r>
            <w:r w:rsidRPr="00596B3A">
              <w:rPr>
                <w:rFonts w:cs="Arial"/>
                <w:bCs/>
                <w:vertAlign w:val="superscript"/>
                <w:lang w:val="en-US"/>
              </w:rPr>
              <w:t>-8</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1884</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27.3</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4.05×</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3.35×</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1.03×</w:t>
            </w:r>
            <w:r w:rsidRPr="00596B3A">
              <w:rPr>
                <w:rFonts w:cs="Arial"/>
                <w:bCs/>
                <w:lang w:val="en-US"/>
              </w:rPr>
              <w:t>10</w:t>
            </w:r>
            <w:r w:rsidRPr="00596B3A">
              <w:rPr>
                <w:rFonts w:cs="Arial"/>
                <w:bCs/>
                <w:vertAlign w:val="superscript"/>
                <w:lang w:val="en-US"/>
              </w:rPr>
              <w:t>-6</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3.56×</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10.000</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27.2</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2.99×</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3.47×</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5.69×</w:t>
            </w:r>
            <w:r w:rsidRPr="00596B3A">
              <w:rPr>
                <w:rFonts w:cs="Arial"/>
                <w:bCs/>
                <w:lang w:val="en-US"/>
              </w:rPr>
              <w:t>10</w:t>
            </w:r>
            <w:r w:rsidRPr="00596B3A">
              <w:rPr>
                <w:rFonts w:cs="Arial"/>
                <w:bCs/>
                <w:vertAlign w:val="superscript"/>
                <w:lang w:val="en-US"/>
              </w:rPr>
              <w:t>-7</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2.18×</w:t>
            </w:r>
            <w:r w:rsidRPr="00596B3A">
              <w:rPr>
                <w:rFonts w:cs="Arial"/>
                <w:bCs/>
                <w:lang w:val="en-US"/>
              </w:rPr>
              <w:t>10</w:t>
            </w:r>
            <w:r w:rsidRPr="00596B3A">
              <w:rPr>
                <w:rFonts w:cs="Arial"/>
                <w:bCs/>
                <w:vertAlign w:val="superscript"/>
                <w:lang w:val="en-US"/>
              </w:rPr>
              <w:t>-7</w:t>
            </w:r>
          </w:p>
        </w:tc>
      </w:tr>
      <w:tr w:rsidR="000B5493" w:rsidRPr="00596B3A" w:rsidTr="00D264F7">
        <w:trPr>
          <w:trHeight w:hRule="exact" w:val="227"/>
        </w:trPr>
        <w:tc>
          <w:tcPr>
            <w:tcW w:w="1134"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20.000</w:t>
            </w:r>
          </w:p>
        </w:tc>
        <w:tc>
          <w:tcPr>
            <w:tcW w:w="1276"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27.0</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4.08×</w:t>
            </w:r>
            <w:r w:rsidRPr="00596B3A">
              <w:rPr>
                <w:rFonts w:cs="Arial"/>
                <w:bCs/>
                <w:lang w:val="en-US"/>
              </w:rPr>
              <w:t>10</w:t>
            </w:r>
            <w:r w:rsidRPr="00596B3A">
              <w:rPr>
                <w:rFonts w:cs="Arial"/>
                <w:bCs/>
                <w:vertAlign w:val="superscript"/>
                <w:lang w:val="en-US"/>
              </w:rPr>
              <w:t>-9</w:t>
            </w:r>
          </w:p>
        </w:tc>
        <w:tc>
          <w:tcPr>
            <w:tcW w:w="1560"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3.17×</w:t>
            </w:r>
            <w:r w:rsidRPr="00596B3A">
              <w:rPr>
                <w:rFonts w:cs="Arial"/>
                <w:bCs/>
                <w:lang w:val="en-US"/>
              </w:rPr>
              <w:t>10</w:t>
            </w:r>
            <w:r w:rsidRPr="00596B3A">
              <w:rPr>
                <w:rFonts w:cs="Arial"/>
                <w:bCs/>
                <w:vertAlign w:val="superscript"/>
                <w:lang w:val="en-US"/>
              </w:rPr>
              <w:t>-6</w:t>
            </w:r>
          </w:p>
        </w:tc>
        <w:tc>
          <w:tcPr>
            <w:tcW w:w="1559" w:type="dxa"/>
            <w:tcBorders>
              <w:top w:val="nil"/>
              <w:bottom w:val="nil"/>
            </w:tcBorders>
            <w:vAlign w:val="center"/>
          </w:tcPr>
          <w:p w:rsidR="000B5493" w:rsidRPr="00596B3A" w:rsidRDefault="000B5493" w:rsidP="008E7919">
            <w:pPr>
              <w:pStyle w:val="TableBody"/>
              <w:jc w:val="both"/>
              <w:rPr>
                <w:rFonts w:cs="Arial"/>
                <w:lang w:val="en-US"/>
              </w:rPr>
            </w:pPr>
            <w:r w:rsidRPr="00596B3A">
              <w:rPr>
                <w:rFonts w:cs="Arial"/>
                <w:lang w:val="en-US"/>
              </w:rPr>
              <w:t>1.29×</w:t>
            </w:r>
            <w:r w:rsidRPr="00596B3A">
              <w:rPr>
                <w:rFonts w:cs="Arial"/>
                <w:bCs/>
                <w:lang w:val="en-US"/>
              </w:rPr>
              <w:t>10</w:t>
            </w:r>
            <w:r w:rsidRPr="00596B3A">
              <w:rPr>
                <w:rFonts w:cs="Arial"/>
                <w:bCs/>
                <w:vertAlign w:val="superscript"/>
                <w:lang w:val="en-US"/>
              </w:rPr>
              <w:t>-6</w:t>
            </w:r>
          </w:p>
        </w:tc>
        <w:tc>
          <w:tcPr>
            <w:tcW w:w="1559" w:type="dxa"/>
            <w:tcBorders>
              <w:top w:val="nil"/>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1.15×</w:t>
            </w:r>
            <w:r w:rsidRPr="00596B3A">
              <w:rPr>
                <w:rFonts w:cs="Arial"/>
                <w:bCs/>
                <w:lang w:val="en-US"/>
              </w:rPr>
              <w:t>10</w:t>
            </w:r>
            <w:r w:rsidRPr="00596B3A">
              <w:rPr>
                <w:rFonts w:cs="Arial"/>
                <w:bCs/>
                <w:vertAlign w:val="superscript"/>
                <w:lang w:val="en-US"/>
              </w:rPr>
              <w:t>-7</w:t>
            </w:r>
          </w:p>
        </w:tc>
      </w:tr>
      <w:tr w:rsidR="000B5493" w:rsidRPr="00596B3A" w:rsidTr="00C80D49">
        <w:trPr>
          <w:trHeight w:hRule="exact" w:val="227"/>
        </w:trPr>
        <w:tc>
          <w:tcPr>
            <w:tcW w:w="1134" w:type="dxa"/>
            <w:tcBorders>
              <w:top w:val="nil"/>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30.000</w:t>
            </w:r>
          </w:p>
        </w:tc>
        <w:tc>
          <w:tcPr>
            <w:tcW w:w="1276" w:type="dxa"/>
            <w:tcBorders>
              <w:top w:val="nil"/>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26.7</w:t>
            </w:r>
          </w:p>
        </w:tc>
        <w:tc>
          <w:tcPr>
            <w:tcW w:w="1559" w:type="dxa"/>
            <w:tcBorders>
              <w:top w:val="nil"/>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9.58×</w:t>
            </w:r>
            <w:r w:rsidRPr="00596B3A">
              <w:rPr>
                <w:rFonts w:cs="Arial"/>
                <w:bCs/>
                <w:lang w:val="en-US"/>
              </w:rPr>
              <w:t>10</w:t>
            </w:r>
            <w:r w:rsidRPr="00596B3A">
              <w:rPr>
                <w:rFonts w:cs="Arial"/>
                <w:bCs/>
                <w:vertAlign w:val="superscript"/>
                <w:lang w:val="en-US"/>
              </w:rPr>
              <w:t>-9</w:t>
            </w:r>
          </w:p>
        </w:tc>
        <w:tc>
          <w:tcPr>
            <w:tcW w:w="1560" w:type="dxa"/>
            <w:tcBorders>
              <w:top w:val="nil"/>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9.58×</w:t>
            </w:r>
            <w:r w:rsidRPr="00596B3A">
              <w:rPr>
                <w:rFonts w:cs="Arial"/>
                <w:bCs/>
                <w:lang w:val="en-US"/>
              </w:rPr>
              <w:t>10</w:t>
            </w:r>
            <w:r w:rsidRPr="00596B3A">
              <w:rPr>
                <w:rFonts w:cs="Arial"/>
                <w:bCs/>
                <w:vertAlign w:val="superscript"/>
                <w:lang w:val="en-US"/>
              </w:rPr>
              <w:t>-6</w:t>
            </w:r>
          </w:p>
        </w:tc>
        <w:tc>
          <w:tcPr>
            <w:tcW w:w="1559" w:type="dxa"/>
            <w:tcBorders>
              <w:top w:val="nil"/>
              <w:bottom w:val="single" w:sz="4" w:space="0" w:color="000000"/>
            </w:tcBorders>
            <w:vAlign w:val="center"/>
          </w:tcPr>
          <w:p w:rsidR="000B5493" w:rsidRPr="00596B3A" w:rsidRDefault="000B5493" w:rsidP="008E7919">
            <w:pPr>
              <w:pStyle w:val="TableBody"/>
              <w:jc w:val="both"/>
              <w:rPr>
                <w:rFonts w:cs="Arial"/>
                <w:lang w:val="en-US"/>
              </w:rPr>
            </w:pPr>
            <w:r w:rsidRPr="00596B3A">
              <w:rPr>
                <w:rFonts w:cs="Arial"/>
                <w:lang w:val="en-US"/>
              </w:rPr>
              <w:t>1.81×</w:t>
            </w:r>
            <w:r w:rsidRPr="00596B3A">
              <w:rPr>
                <w:rFonts w:cs="Arial"/>
                <w:bCs/>
                <w:lang w:val="en-US"/>
              </w:rPr>
              <w:t>10</w:t>
            </w:r>
            <w:r w:rsidRPr="00596B3A">
              <w:rPr>
                <w:rFonts w:cs="Arial"/>
                <w:bCs/>
                <w:vertAlign w:val="superscript"/>
                <w:lang w:val="en-US"/>
              </w:rPr>
              <w:t>-6</w:t>
            </w:r>
          </w:p>
        </w:tc>
        <w:tc>
          <w:tcPr>
            <w:tcW w:w="1559" w:type="dxa"/>
            <w:tcBorders>
              <w:top w:val="nil"/>
              <w:bottom w:val="single" w:sz="4" w:space="0" w:color="000000"/>
              <w:right w:val="nil"/>
            </w:tcBorders>
            <w:vAlign w:val="center"/>
          </w:tcPr>
          <w:p w:rsidR="000B5493" w:rsidRPr="00596B3A" w:rsidRDefault="000B5493" w:rsidP="008E7919">
            <w:pPr>
              <w:pStyle w:val="TableBody"/>
              <w:jc w:val="both"/>
              <w:rPr>
                <w:rFonts w:cs="Arial"/>
                <w:lang w:val="en-US"/>
              </w:rPr>
            </w:pPr>
            <w:r w:rsidRPr="00596B3A">
              <w:rPr>
                <w:rFonts w:cs="Arial"/>
                <w:lang w:val="en-US"/>
              </w:rPr>
              <w:t>1.68×</w:t>
            </w:r>
            <w:r w:rsidRPr="00596B3A">
              <w:rPr>
                <w:rFonts w:cs="Arial"/>
                <w:bCs/>
                <w:lang w:val="en-US"/>
              </w:rPr>
              <w:t>10</w:t>
            </w:r>
            <w:r w:rsidRPr="00596B3A">
              <w:rPr>
                <w:rFonts w:cs="Arial"/>
                <w:bCs/>
                <w:vertAlign w:val="superscript"/>
                <w:lang w:val="en-US"/>
              </w:rPr>
              <w:t>-7</w:t>
            </w:r>
          </w:p>
        </w:tc>
      </w:tr>
      <w:tr w:rsidR="000B5493" w:rsidRPr="00596B3A" w:rsidTr="00C80D49">
        <w:trPr>
          <w:trHeight w:hRule="exact" w:val="227"/>
        </w:trPr>
        <w:tc>
          <w:tcPr>
            <w:tcW w:w="1134" w:type="dxa"/>
            <w:tcBorders>
              <w:top w:val="single" w:sz="4" w:space="0" w:color="000000"/>
              <w:bottom w:val="nil"/>
            </w:tcBorders>
            <w:vAlign w:val="center"/>
          </w:tcPr>
          <w:p w:rsidR="000B5493" w:rsidRPr="00596B3A" w:rsidRDefault="000B5493" w:rsidP="008E7919">
            <w:pPr>
              <w:pStyle w:val="TableBody"/>
              <w:jc w:val="both"/>
              <w:rPr>
                <w:rFonts w:cs="Arial"/>
                <w:i/>
                <w:lang w:val="en-US"/>
              </w:rPr>
            </w:pPr>
            <w:r w:rsidRPr="00596B3A">
              <w:rPr>
                <w:rFonts w:cs="Arial"/>
                <w:i/>
                <w:lang w:val="en-US"/>
              </w:rPr>
              <w:t>rms</w:t>
            </w:r>
          </w:p>
        </w:tc>
        <w:tc>
          <w:tcPr>
            <w:tcW w:w="1276" w:type="dxa"/>
            <w:tcBorders>
              <w:top w:val="single" w:sz="4" w:space="0" w:color="000000"/>
              <w:bottom w:val="nil"/>
            </w:tcBorders>
            <w:vAlign w:val="center"/>
          </w:tcPr>
          <w:p w:rsidR="000B5493" w:rsidRPr="00596B3A" w:rsidRDefault="000B5493" w:rsidP="008E7919">
            <w:pPr>
              <w:pStyle w:val="TableBody"/>
              <w:jc w:val="both"/>
              <w:rPr>
                <w:rFonts w:cs="Arial"/>
                <w:lang w:val="en-US"/>
              </w:rPr>
            </w:pPr>
            <w:r w:rsidRPr="00596B3A">
              <w:rPr>
                <w:rFonts w:cs="Arial"/>
                <w:lang w:val="en-US"/>
              </w:rPr>
              <w:t>27.2</w:t>
            </w:r>
          </w:p>
        </w:tc>
        <w:tc>
          <w:tcPr>
            <w:tcW w:w="1559" w:type="dxa"/>
            <w:tcBorders>
              <w:top w:val="single" w:sz="4" w:space="0" w:color="000000"/>
              <w:bottom w:val="nil"/>
            </w:tcBorders>
            <w:vAlign w:val="center"/>
          </w:tcPr>
          <w:p w:rsidR="000B5493" w:rsidRPr="00596B3A" w:rsidRDefault="000B5493" w:rsidP="008E7919">
            <w:pPr>
              <w:pStyle w:val="TableBody"/>
              <w:jc w:val="both"/>
              <w:rPr>
                <w:rFonts w:cs="Arial"/>
                <w:lang w:val="en-US"/>
              </w:rPr>
            </w:pPr>
            <w:r w:rsidRPr="00596B3A">
              <w:rPr>
                <w:rFonts w:cs="Arial"/>
                <w:lang w:val="en-US"/>
              </w:rPr>
              <w:t>5.81×</w:t>
            </w:r>
            <w:r w:rsidRPr="00596B3A">
              <w:rPr>
                <w:rFonts w:cs="Arial"/>
                <w:bCs/>
                <w:lang w:val="en-US"/>
              </w:rPr>
              <w:t>10</w:t>
            </w:r>
            <w:r w:rsidRPr="00596B3A">
              <w:rPr>
                <w:rFonts w:cs="Arial"/>
                <w:bCs/>
                <w:vertAlign w:val="superscript"/>
                <w:lang w:val="en-US"/>
              </w:rPr>
              <w:t>-9</w:t>
            </w:r>
          </w:p>
        </w:tc>
        <w:tc>
          <w:tcPr>
            <w:tcW w:w="1560" w:type="dxa"/>
            <w:tcBorders>
              <w:top w:val="single" w:sz="4" w:space="0" w:color="000000"/>
              <w:bottom w:val="nil"/>
            </w:tcBorders>
            <w:vAlign w:val="center"/>
          </w:tcPr>
          <w:p w:rsidR="000B5493" w:rsidRPr="00596B3A" w:rsidRDefault="000B5493" w:rsidP="008E7919">
            <w:pPr>
              <w:pStyle w:val="TableBody"/>
              <w:jc w:val="both"/>
              <w:rPr>
                <w:rFonts w:cs="Arial"/>
                <w:lang w:val="en-US"/>
              </w:rPr>
            </w:pPr>
            <w:r w:rsidRPr="00596B3A">
              <w:rPr>
                <w:rFonts w:cs="Arial"/>
                <w:lang w:val="en-US"/>
              </w:rPr>
              <w:t>3.04×</w:t>
            </w:r>
            <w:r w:rsidRPr="00596B3A">
              <w:rPr>
                <w:rFonts w:cs="Arial"/>
                <w:bCs/>
                <w:lang w:val="en-US"/>
              </w:rPr>
              <w:t>10</w:t>
            </w:r>
            <w:r w:rsidRPr="00596B3A">
              <w:rPr>
                <w:rFonts w:cs="Arial"/>
                <w:bCs/>
                <w:vertAlign w:val="superscript"/>
                <w:lang w:val="en-US"/>
              </w:rPr>
              <w:t>-6</w:t>
            </w:r>
          </w:p>
        </w:tc>
        <w:tc>
          <w:tcPr>
            <w:tcW w:w="1559" w:type="dxa"/>
            <w:tcBorders>
              <w:top w:val="single" w:sz="4" w:space="0" w:color="000000"/>
              <w:bottom w:val="nil"/>
            </w:tcBorders>
            <w:vAlign w:val="center"/>
          </w:tcPr>
          <w:p w:rsidR="000B5493" w:rsidRPr="00596B3A" w:rsidRDefault="000B5493" w:rsidP="008E7919">
            <w:pPr>
              <w:pStyle w:val="TableBody"/>
              <w:jc w:val="both"/>
              <w:rPr>
                <w:rFonts w:cs="Arial"/>
                <w:lang w:val="en-US"/>
              </w:rPr>
            </w:pPr>
            <w:r w:rsidRPr="00596B3A">
              <w:rPr>
                <w:rFonts w:cs="Arial"/>
                <w:lang w:val="en-US"/>
              </w:rPr>
              <w:t>3.71×</w:t>
            </w:r>
            <w:r w:rsidRPr="00596B3A">
              <w:rPr>
                <w:rFonts w:cs="Arial"/>
                <w:bCs/>
                <w:lang w:val="en-US"/>
              </w:rPr>
              <w:t>10</w:t>
            </w:r>
            <w:r w:rsidRPr="00596B3A">
              <w:rPr>
                <w:rFonts w:cs="Arial"/>
                <w:bCs/>
                <w:vertAlign w:val="superscript"/>
                <w:lang w:val="en-US"/>
              </w:rPr>
              <w:t>-6</w:t>
            </w:r>
          </w:p>
        </w:tc>
        <w:tc>
          <w:tcPr>
            <w:tcW w:w="1559" w:type="dxa"/>
            <w:tcBorders>
              <w:top w:val="single" w:sz="4" w:space="0" w:color="000000"/>
              <w:bottom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3.99×</w:t>
            </w:r>
            <w:r w:rsidRPr="00596B3A">
              <w:rPr>
                <w:rFonts w:cs="Arial"/>
                <w:bCs/>
                <w:lang w:val="en-US"/>
              </w:rPr>
              <w:t>10</w:t>
            </w:r>
            <w:r w:rsidRPr="00596B3A">
              <w:rPr>
                <w:rFonts w:cs="Arial"/>
                <w:bCs/>
                <w:vertAlign w:val="superscript"/>
                <w:lang w:val="en-US"/>
              </w:rPr>
              <w:t>-7</w:t>
            </w:r>
          </w:p>
        </w:tc>
      </w:tr>
      <w:tr w:rsidR="000B5493" w:rsidRPr="00596B3A" w:rsidTr="00C80D49">
        <w:trPr>
          <w:trHeight w:hRule="exact" w:val="227"/>
        </w:trPr>
        <w:tc>
          <w:tcPr>
            <w:tcW w:w="1134" w:type="dxa"/>
            <w:tcBorders>
              <w:top w:val="nil"/>
            </w:tcBorders>
            <w:vAlign w:val="center"/>
          </w:tcPr>
          <w:p w:rsidR="000B5493" w:rsidRPr="00596B3A" w:rsidRDefault="000B5493" w:rsidP="008E7919">
            <w:pPr>
              <w:pStyle w:val="TableBody"/>
              <w:jc w:val="both"/>
              <w:rPr>
                <w:rFonts w:cs="Arial"/>
                <w:i/>
                <w:lang w:val="en-US"/>
              </w:rPr>
            </w:pPr>
            <w:r w:rsidRPr="00596B3A">
              <w:rPr>
                <w:rFonts w:cs="Arial"/>
                <w:i/>
                <w:lang w:val="en-US"/>
              </w:rPr>
              <w:t>R</w:t>
            </w:r>
            <w:r w:rsidRPr="00596B3A">
              <w:rPr>
                <w:rFonts w:cs="Arial"/>
                <w:i/>
                <w:vertAlign w:val="subscript"/>
                <w:lang w:val="en-US"/>
              </w:rPr>
              <w:t>coh</w:t>
            </w:r>
          </w:p>
        </w:tc>
        <w:tc>
          <w:tcPr>
            <w:tcW w:w="1276" w:type="dxa"/>
            <w:tcBorders>
              <w:top w:val="nil"/>
            </w:tcBorders>
            <w:vAlign w:val="center"/>
          </w:tcPr>
          <w:p w:rsidR="000B5493" w:rsidRPr="00596B3A" w:rsidRDefault="000B5493" w:rsidP="008E7919">
            <w:pPr>
              <w:pStyle w:val="TableBody"/>
              <w:jc w:val="both"/>
              <w:rPr>
                <w:rFonts w:cs="Arial"/>
                <w:lang w:val="en-US"/>
              </w:rPr>
            </w:pPr>
          </w:p>
        </w:tc>
        <w:tc>
          <w:tcPr>
            <w:tcW w:w="1559" w:type="dxa"/>
            <w:tcBorders>
              <w:top w:val="nil"/>
            </w:tcBorders>
            <w:vAlign w:val="center"/>
          </w:tcPr>
          <w:p w:rsidR="000B5493" w:rsidRPr="00596B3A" w:rsidRDefault="000B5493" w:rsidP="008E7919">
            <w:pPr>
              <w:pStyle w:val="TableBody"/>
              <w:jc w:val="both"/>
              <w:rPr>
                <w:rFonts w:cs="Arial"/>
                <w:lang w:val="en-US"/>
              </w:rPr>
            </w:pPr>
            <w:r w:rsidRPr="00596B3A">
              <w:rPr>
                <w:rFonts w:cs="Arial"/>
                <w:lang w:val="en-US"/>
              </w:rPr>
              <w:t>0.68</w:t>
            </w:r>
          </w:p>
        </w:tc>
        <w:tc>
          <w:tcPr>
            <w:tcW w:w="1560" w:type="dxa"/>
            <w:tcBorders>
              <w:top w:val="nil"/>
            </w:tcBorders>
            <w:vAlign w:val="center"/>
          </w:tcPr>
          <w:p w:rsidR="000B5493" w:rsidRPr="00596B3A" w:rsidRDefault="000B5493" w:rsidP="008E7919">
            <w:pPr>
              <w:pStyle w:val="TableBody"/>
              <w:jc w:val="both"/>
              <w:rPr>
                <w:rFonts w:cs="Arial"/>
                <w:lang w:val="en-US"/>
              </w:rPr>
            </w:pPr>
            <w:r w:rsidRPr="00596B3A">
              <w:rPr>
                <w:rFonts w:cs="Arial"/>
                <w:lang w:val="en-US"/>
              </w:rPr>
              <w:t>0.85</w:t>
            </w:r>
          </w:p>
        </w:tc>
        <w:tc>
          <w:tcPr>
            <w:tcW w:w="1559" w:type="dxa"/>
            <w:tcBorders>
              <w:top w:val="nil"/>
            </w:tcBorders>
            <w:vAlign w:val="center"/>
          </w:tcPr>
          <w:p w:rsidR="000B5493" w:rsidRPr="00596B3A" w:rsidRDefault="000B5493" w:rsidP="008E7919">
            <w:pPr>
              <w:pStyle w:val="TableBody"/>
              <w:jc w:val="both"/>
              <w:rPr>
                <w:rFonts w:cs="Arial"/>
                <w:lang w:val="en-US"/>
              </w:rPr>
            </w:pPr>
            <w:r w:rsidRPr="00596B3A">
              <w:rPr>
                <w:rFonts w:cs="Arial"/>
                <w:lang w:val="en-US"/>
              </w:rPr>
              <w:t>0.28</w:t>
            </w:r>
          </w:p>
        </w:tc>
        <w:tc>
          <w:tcPr>
            <w:tcW w:w="1559" w:type="dxa"/>
            <w:tcBorders>
              <w:top w:val="nil"/>
              <w:right w:val="nil"/>
            </w:tcBorders>
            <w:vAlign w:val="center"/>
          </w:tcPr>
          <w:p w:rsidR="000B5493" w:rsidRPr="00596B3A" w:rsidRDefault="000B5493" w:rsidP="008E7919">
            <w:pPr>
              <w:pStyle w:val="TableBody"/>
              <w:jc w:val="both"/>
              <w:rPr>
                <w:rFonts w:cs="Arial"/>
                <w:lang w:val="en-US"/>
              </w:rPr>
            </w:pPr>
            <w:r w:rsidRPr="00596B3A">
              <w:rPr>
                <w:rFonts w:cs="Arial"/>
                <w:lang w:val="en-US"/>
              </w:rPr>
              <w:t>0.45</w:t>
            </w:r>
          </w:p>
        </w:tc>
      </w:tr>
    </w:tbl>
    <w:p w:rsidR="00E47242" w:rsidRPr="00596B3A" w:rsidRDefault="00E47242" w:rsidP="00E47242">
      <w:pPr>
        <w:rPr>
          <w:lang w:val="en-US"/>
        </w:rPr>
      </w:pPr>
    </w:p>
    <w:p w:rsidR="00B279BB" w:rsidRPr="00596B3A" w:rsidRDefault="00B279BB" w:rsidP="00E47242">
      <w:pPr>
        <w:rPr>
          <w:lang w:val="en-US"/>
        </w:rPr>
      </w:pPr>
    </w:p>
    <w:p w:rsidR="008C5B5E" w:rsidRPr="00596B3A" w:rsidRDefault="008C5B5E" w:rsidP="00E47242">
      <w:pPr>
        <w:rPr>
          <w:lang w:val="en-US"/>
        </w:rPr>
      </w:pPr>
    </w:p>
    <w:p w:rsidR="000B5493" w:rsidRPr="00596B3A" w:rsidRDefault="000B5493" w:rsidP="00E47242">
      <w:pPr>
        <w:pStyle w:val="Caption"/>
        <w:jc w:val="both"/>
        <w:rPr>
          <w:b w:val="0"/>
        </w:rPr>
      </w:pPr>
      <w:r w:rsidRPr="00596B3A">
        <w:t xml:space="preserve">Table </w:t>
      </w:r>
      <w:r w:rsidR="00281F57">
        <w:t>S</w:t>
      </w:r>
      <w:r w:rsidR="00963E59">
        <w:fldChar w:fldCharType="begin"/>
      </w:r>
      <w:r w:rsidR="00281F57">
        <w:instrText xml:space="preserve"> SEQ Table \* ARABIC </w:instrText>
      </w:r>
      <w:r w:rsidR="00963E59">
        <w:fldChar w:fldCharType="separate"/>
      </w:r>
      <w:r w:rsidR="00483C12" w:rsidRPr="00596B3A">
        <w:rPr>
          <w:noProof/>
        </w:rPr>
        <w:t>3</w:t>
      </w:r>
      <w:r w:rsidR="00963E59">
        <w:rPr>
          <w:noProof/>
        </w:rPr>
        <w:fldChar w:fldCharType="end"/>
      </w:r>
      <w:r w:rsidRPr="00596B3A">
        <w:t xml:space="preserve">: </w:t>
      </w:r>
      <w:r w:rsidRPr="00596B3A">
        <w:rPr>
          <w:b w:val="0"/>
        </w:rPr>
        <w:t xml:space="preserve">Electronic coupling values </w:t>
      </w:r>
      <w:r w:rsidRPr="00596B3A">
        <w:rPr>
          <w:b w:val="0"/>
          <w:i/>
        </w:rPr>
        <w:t>rmsV</w:t>
      </w:r>
      <w:r w:rsidRPr="00596B3A">
        <w:rPr>
          <w:b w:val="0"/>
        </w:rPr>
        <w:t xml:space="preserve"> in eV for HT between donor and bridge (DB), and bridge and acceptor (BA) with Trp191 as bridge. Distance </w:t>
      </w:r>
      <w:r w:rsidRPr="00596B3A">
        <w:rPr>
          <w:b w:val="0"/>
          <w:i/>
        </w:rPr>
        <w:t>d</w:t>
      </w:r>
      <w:r w:rsidRPr="00596B3A">
        <w:rPr>
          <w:b w:val="0"/>
        </w:rPr>
        <w:t xml:space="preserve"> in Å, measured between center of aromatic side chain of Trp and iron of heme.</w:t>
      </w:r>
    </w:p>
    <w:tbl>
      <w:tblPr>
        <w:tblW w:w="7795" w:type="dxa"/>
        <w:tblInd w:w="108" w:type="dxa"/>
        <w:tblBorders>
          <w:top w:val="single" w:sz="4" w:space="0" w:color="000000"/>
          <w:bottom w:val="single" w:sz="4" w:space="0" w:color="000000"/>
          <w:insideH w:val="single" w:sz="4" w:space="0" w:color="000000"/>
        </w:tblBorders>
        <w:tblLayout w:type="fixed"/>
        <w:tblLook w:val="04A0"/>
      </w:tblPr>
      <w:tblGrid>
        <w:gridCol w:w="1127"/>
        <w:gridCol w:w="1122"/>
        <w:gridCol w:w="1122"/>
        <w:gridCol w:w="1122"/>
        <w:gridCol w:w="1603"/>
        <w:gridCol w:w="709"/>
        <w:gridCol w:w="990"/>
      </w:tblGrid>
      <w:tr w:rsidR="00895194" w:rsidRPr="00596B3A" w:rsidTr="00895194">
        <w:trPr>
          <w:trHeight w:hRule="exact" w:val="227"/>
        </w:trPr>
        <w:tc>
          <w:tcPr>
            <w:tcW w:w="722" w:type="pct"/>
            <w:tcBorders>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snapshot</w:t>
            </w:r>
          </w:p>
        </w:tc>
        <w:tc>
          <w:tcPr>
            <w:tcW w:w="720" w:type="pct"/>
            <w:tcBorders>
              <w:left w:val="nil"/>
              <w:bottom w:val="single" w:sz="4" w:space="0" w:color="000000"/>
              <w:right w:val="nil"/>
            </w:tcBorders>
            <w:vAlign w:val="center"/>
          </w:tcPr>
          <w:p w:rsidR="000B5493" w:rsidRPr="00596B3A" w:rsidRDefault="000B5493" w:rsidP="00BD58D5">
            <w:pPr>
              <w:pStyle w:val="TableBody"/>
              <w:spacing w:line="240" w:lineRule="auto"/>
              <w:jc w:val="both"/>
              <w:rPr>
                <w:i/>
                <w:lang w:val="en-US"/>
              </w:rPr>
            </w:pPr>
            <w:r w:rsidRPr="00596B3A">
              <w:rPr>
                <w:i/>
                <w:lang w:val="en-US"/>
              </w:rPr>
              <w:t>d</w:t>
            </w:r>
            <w:r w:rsidRPr="00596B3A">
              <w:rPr>
                <w:i/>
                <w:vertAlign w:val="subscript"/>
                <w:lang w:val="en-US"/>
              </w:rPr>
              <w:t>DB</w:t>
            </w:r>
            <w:r w:rsidRPr="00596B3A">
              <w:rPr>
                <w:lang w:val="en-US"/>
              </w:rPr>
              <w:t xml:space="preserve"> (Å)</w:t>
            </w:r>
          </w:p>
        </w:tc>
        <w:tc>
          <w:tcPr>
            <w:tcW w:w="720" w:type="pct"/>
            <w:tcBorders>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 xml:space="preserve">DB, </w:t>
            </w:r>
            <w:r w:rsidRPr="00596B3A">
              <w:rPr>
                <w:i/>
                <w:lang w:val="en-US"/>
              </w:rPr>
              <w:t>direct</w:t>
            </w:r>
          </w:p>
        </w:tc>
        <w:tc>
          <w:tcPr>
            <w:tcW w:w="720" w:type="pct"/>
            <w:tcBorders>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 xml:space="preserve">DB, </w:t>
            </w:r>
            <w:r w:rsidRPr="00596B3A">
              <w:rPr>
                <w:i/>
                <w:lang w:val="en-US"/>
              </w:rPr>
              <w:t>full</w:t>
            </w:r>
          </w:p>
        </w:tc>
        <w:tc>
          <w:tcPr>
            <w:tcW w:w="1028" w:type="pct"/>
            <w:tcBorders>
              <w:left w:val="nil"/>
              <w:bottom w:val="single" w:sz="4" w:space="0" w:color="000000"/>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 xml:space="preserve">DB, </w:t>
            </w:r>
            <w:r w:rsidRPr="00596B3A">
              <w:rPr>
                <w:i/>
                <w:lang w:val="en-US"/>
              </w:rPr>
              <w:t>path1</w:t>
            </w:r>
          </w:p>
        </w:tc>
        <w:tc>
          <w:tcPr>
            <w:tcW w:w="455" w:type="pct"/>
            <w:tcBorders>
              <w:left w:val="single" w:sz="4" w:space="0" w:color="auto"/>
              <w:bottom w:val="single" w:sz="4" w:space="0" w:color="000000"/>
            </w:tcBorders>
            <w:vAlign w:val="center"/>
          </w:tcPr>
          <w:p w:rsidR="000B5493" w:rsidRPr="00596B3A" w:rsidRDefault="000B5493" w:rsidP="00BD58D5">
            <w:pPr>
              <w:pStyle w:val="TableBody"/>
              <w:spacing w:line="240" w:lineRule="auto"/>
              <w:jc w:val="both"/>
              <w:rPr>
                <w:i/>
                <w:lang w:val="en-US"/>
              </w:rPr>
            </w:pPr>
            <w:r w:rsidRPr="00596B3A">
              <w:rPr>
                <w:i/>
                <w:lang w:val="en-US"/>
              </w:rPr>
              <w:t>d</w:t>
            </w:r>
            <w:r w:rsidRPr="00596B3A">
              <w:rPr>
                <w:i/>
                <w:vertAlign w:val="subscript"/>
                <w:lang w:val="en-US"/>
              </w:rPr>
              <w:t>BA</w:t>
            </w:r>
            <w:r w:rsidRPr="00596B3A">
              <w:rPr>
                <w:lang w:val="en-US"/>
              </w:rPr>
              <w:t xml:space="preserve"> (Å)</w:t>
            </w:r>
          </w:p>
        </w:tc>
        <w:tc>
          <w:tcPr>
            <w:tcW w:w="636" w:type="pct"/>
            <w:tcBorders>
              <w:left w:val="nil"/>
              <w:bottom w:val="single" w:sz="4" w:space="0" w:color="000000"/>
            </w:tcBorders>
            <w:vAlign w:val="center"/>
          </w:tcPr>
          <w:p w:rsidR="000B5493" w:rsidRPr="00596B3A" w:rsidRDefault="000B5493" w:rsidP="00BD58D5">
            <w:pPr>
              <w:pStyle w:val="TableBody"/>
              <w:spacing w:line="240" w:lineRule="auto"/>
              <w:jc w:val="both"/>
              <w:rPr>
                <w:lang w:val="en-US"/>
              </w:rPr>
            </w:pPr>
            <w:r w:rsidRPr="00596B3A">
              <w:rPr>
                <w:lang w:val="en-US"/>
              </w:rPr>
              <w:t xml:space="preserve">BA, </w:t>
            </w:r>
            <w:r w:rsidRPr="00596B3A">
              <w:rPr>
                <w:i/>
                <w:lang w:val="en-US"/>
              </w:rPr>
              <w:t>direct</w:t>
            </w:r>
          </w:p>
        </w:tc>
      </w:tr>
      <w:tr w:rsidR="00895194" w:rsidRPr="00596B3A" w:rsidTr="00895194">
        <w:trPr>
          <w:trHeight w:hRule="exact" w:val="227"/>
        </w:trPr>
        <w:tc>
          <w:tcPr>
            <w:tcW w:w="722" w:type="pct"/>
            <w:tcBorders>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crystal</w:t>
            </w:r>
          </w:p>
        </w:tc>
        <w:tc>
          <w:tcPr>
            <w:tcW w:w="720" w:type="pct"/>
            <w:tcBorders>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21.4</w:t>
            </w:r>
          </w:p>
        </w:tc>
        <w:tc>
          <w:tcPr>
            <w:tcW w:w="720" w:type="pct"/>
            <w:tcBorders>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1.97×</w:t>
            </w:r>
            <w:r w:rsidRPr="00596B3A">
              <w:rPr>
                <w:bCs/>
                <w:lang w:val="en-US"/>
              </w:rPr>
              <w:t>10</w:t>
            </w:r>
            <w:r w:rsidRPr="00596B3A">
              <w:rPr>
                <w:bCs/>
                <w:vertAlign w:val="superscript"/>
                <w:lang w:val="en-US"/>
              </w:rPr>
              <w:t>-8</w:t>
            </w:r>
          </w:p>
        </w:tc>
        <w:tc>
          <w:tcPr>
            <w:tcW w:w="720" w:type="pct"/>
            <w:tcBorders>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1.16×</w:t>
            </w:r>
            <w:r w:rsidRPr="00596B3A">
              <w:rPr>
                <w:bCs/>
                <w:lang w:val="en-US"/>
              </w:rPr>
              <w:t>10</w:t>
            </w:r>
            <w:r w:rsidRPr="00596B3A">
              <w:rPr>
                <w:bCs/>
                <w:vertAlign w:val="superscript"/>
                <w:lang w:val="en-US"/>
              </w:rPr>
              <w:t>-5</w:t>
            </w:r>
          </w:p>
        </w:tc>
        <w:tc>
          <w:tcPr>
            <w:tcW w:w="1028" w:type="pct"/>
            <w:tcBorders>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2.98×</w:t>
            </w:r>
            <w:r w:rsidRPr="00596B3A">
              <w:rPr>
                <w:bCs/>
                <w:lang w:val="en-US"/>
              </w:rPr>
              <w:t>10</w:t>
            </w:r>
            <w:r w:rsidRPr="00596B3A">
              <w:rPr>
                <w:bCs/>
                <w:vertAlign w:val="superscript"/>
                <w:lang w:val="en-US"/>
              </w:rPr>
              <w:t>-5</w:t>
            </w:r>
          </w:p>
        </w:tc>
        <w:tc>
          <w:tcPr>
            <w:tcW w:w="455" w:type="pct"/>
            <w:tcBorders>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6.8</w:t>
            </w:r>
          </w:p>
        </w:tc>
        <w:tc>
          <w:tcPr>
            <w:tcW w:w="636" w:type="pct"/>
            <w:tcBorders>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2.06×</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0</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21.2</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8.66×</w:t>
            </w:r>
            <w:r w:rsidRPr="00596B3A">
              <w:rPr>
                <w:bCs/>
                <w:lang w:val="en-US"/>
              </w:rPr>
              <w:t>10</w:t>
            </w:r>
            <w:r w:rsidRPr="00596B3A">
              <w:rPr>
                <w:bCs/>
                <w:vertAlign w:val="superscript"/>
                <w:lang w:val="en-US"/>
              </w:rPr>
              <w:t>-8</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1.01×</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9.86×</w:t>
            </w:r>
            <w:r w:rsidRPr="00596B3A">
              <w:rPr>
                <w:bCs/>
                <w:lang w:val="en-US"/>
              </w:rPr>
              <w:t>10</w:t>
            </w:r>
            <w:r w:rsidRPr="00596B3A">
              <w:rPr>
                <w:bCs/>
                <w:vertAlign w:val="superscript"/>
                <w:lang w:val="en-US"/>
              </w:rPr>
              <w:t>-6</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7.1</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1.30×</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162</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21.3</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6.08×</w:t>
            </w:r>
            <w:r w:rsidRPr="00596B3A">
              <w:rPr>
                <w:bCs/>
                <w:lang w:val="en-US"/>
              </w:rPr>
              <w:t>10</w:t>
            </w:r>
            <w:r w:rsidRPr="00596B3A">
              <w:rPr>
                <w:bCs/>
                <w:vertAlign w:val="superscript"/>
                <w:lang w:val="en-US"/>
              </w:rPr>
              <w:t>-8</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2.03×</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5.11×</w:t>
            </w:r>
            <w:r w:rsidRPr="00596B3A">
              <w:rPr>
                <w:bCs/>
                <w:lang w:val="en-US"/>
              </w:rPr>
              <w:t>10</w:t>
            </w:r>
            <w:r w:rsidRPr="00596B3A">
              <w:rPr>
                <w:bCs/>
                <w:vertAlign w:val="superscript"/>
                <w:lang w:val="en-US"/>
              </w:rPr>
              <w:t>-6</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7.1</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1.04×</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432</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21.2</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1.20×</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8.34×</w:t>
            </w:r>
            <w:r w:rsidRPr="00596B3A">
              <w:rPr>
                <w:bCs/>
                <w:lang w:val="en-US"/>
              </w:rPr>
              <w:t>10</w:t>
            </w:r>
            <w:r w:rsidRPr="00596B3A">
              <w:rPr>
                <w:bCs/>
                <w:vertAlign w:val="superscript"/>
                <w:lang w:val="en-US"/>
              </w:rPr>
              <w:t>-6</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9.77×</w:t>
            </w:r>
            <w:r w:rsidRPr="00596B3A">
              <w:rPr>
                <w:bCs/>
                <w:lang w:val="en-US"/>
              </w:rPr>
              <w:t>10</w:t>
            </w:r>
            <w:r w:rsidRPr="00596B3A">
              <w:rPr>
                <w:bCs/>
                <w:vertAlign w:val="superscript"/>
                <w:lang w:val="en-US"/>
              </w:rPr>
              <w:t>-6</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7.2</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1.20×</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990</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20.6</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1.43×</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1.93×</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1.52×</w:t>
            </w:r>
            <w:r w:rsidRPr="00596B3A">
              <w:rPr>
                <w:bCs/>
                <w:lang w:val="en-US"/>
              </w:rPr>
              <w:t>10</w:t>
            </w:r>
            <w:r w:rsidRPr="00596B3A">
              <w:rPr>
                <w:bCs/>
                <w:vertAlign w:val="superscript"/>
                <w:lang w:val="en-US"/>
              </w:rPr>
              <w:t>-5</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7.1</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1.00×</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1083</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21.1</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1.15×</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2.53×</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3.67×</w:t>
            </w:r>
            <w:r w:rsidRPr="00596B3A">
              <w:rPr>
                <w:bCs/>
                <w:lang w:val="en-US"/>
              </w:rPr>
              <w:t>10</w:t>
            </w:r>
            <w:r w:rsidRPr="00596B3A">
              <w:rPr>
                <w:bCs/>
                <w:vertAlign w:val="superscript"/>
                <w:lang w:val="en-US"/>
              </w:rPr>
              <w:t>-5</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7.4</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5.83×</w:t>
            </w:r>
            <w:r w:rsidRPr="00596B3A">
              <w:rPr>
                <w:bCs/>
                <w:lang w:val="en-US"/>
              </w:rPr>
              <w:t>10</w:t>
            </w:r>
            <w:r w:rsidRPr="00596B3A">
              <w:rPr>
                <w:bCs/>
                <w:vertAlign w:val="superscript"/>
                <w:lang w:val="en-US"/>
              </w:rPr>
              <w:t>-3</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1356</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21.2</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2.00×</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9.35×</w:t>
            </w:r>
            <w:r w:rsidRPr="00596B3A">
              <w:rPr>
                <w:bCs/>
                <w:lang w:val="en-US"/>
              </w:rPr>
              <w:t>10</w:t>
            </w:r>
            <w:r w:rsidRPr="00596B3A">
              <w:rPr>
                <w:bCs/>
                <w:vertAlign w:val="superscript"/>
                <w:lang w:val="en-US"/>
              </w:rPr>
              <w:t>-6</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3.62×</w:t>
            </w:r>
            <w:r w:rsidRPr="00596B3A">
              <w:rPr>
                <w:bCs/>
                <w:lang w:val="en-US"/>
              </w:rPr>
              <w:t>10</w:t>
            </w:r>
            <w:r w:rsidRPr="00596B3A">
              <w:rPr>
                <w:bCs/>
                <w:vertAlign w:val="superscript"/>
                <w:lang w:val="en-US"/>
              </w:rPr>
              <w:t>-6</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7.0</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7.55×</w:t>
            </w:r>
            <w:r w:rsidRPr="00596B3A">
              <w:rPr>
                <w:bCs/>
                <w:lang w:val="en-US"/>
              </w:rPr>
              <w:t>10</w:t>
            </w:r>
            <w:r w:rsidRPr="00596B3A">
              <w:rPr>
                <w:bCs/>
                <w:vertAlign w:val="superscript"/>
                <w:lang w:val="en-US"/>
              </w:rPr>
              <w:t>-3</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1527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21.4</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9.96×</w:t>
            </w:r>
            <w:r w:rsidRPr="00596B3A">
              <w:rPr>
                <w:bCs/>
                <w:lang w:val="en-US"/>
              </w:rPr>
              <w:t>10</w:t>
            </w:r>
            <w:r w:rsidRPr="00596B3A">
              <w:rPr>
                <w:bCs/>
                <w:vertAlign w:val="superscript"/>
                <w:lang w:val="en-US"/>
              </w:rPr>
              <w:t>-8</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6.77×</w:t>
            </w:r>
            <w:r w:rsidRPr="00596B3A">
              <w:rPr>
                <w:bCs/>
                <w:lang w:val="en-US"/>
              </w:rPr>
              <w:t>10</w:t>
            </w:r>
            <w:r w:rsidRPr="00596B3A">
              <w:rPr>
                <w:bCs/>
                <w:vertAlign w:val="superscript"/>
                <w:lang w:val="en-US"/>
              </w:rPr>
              <w:t>-6</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9.78×</w:t>
            </w:r>
            <w:r w:rsidRPr="00596B3A">
              <w:rPr>
                <w:bCs/>
                <w:lang w:val="en-US"/>
              </w:rPr>
              <w:t>10</w:t>
            </w:r>
            <w:r w:rsidRPr="00596B3A">
              <w:rPr>
                <w:bCs/>
                <w:vertAlign w:val="superscript"/>
                <w:lang w:val="en-US"/>
              </w:rPr>
              <w:t>-6</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6.9</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2.22×</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1764</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21.6</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2.02×</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1.04×</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1.02×</w:t>
            </w:r>
            <w:r w:rsidRPr="00596B3A">
              <w:rPr>
                <w:bCs/>
                <w:lang w:val="en-US"/>
              </w:rPr>
              <w:t>10</w:t>
            </w:r>
            <w:r w:rsidRPr="00596B3A">
              <w:rPr>
                <w:bCs/>
                <w:vertAlign w:val="superscript"/>
                <w:lang w:val="en-US"/>
              </w:rPr>
              <w:t>-5</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7.1</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1.44×</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1814</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21.1</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9.73×</w:t>
            </w:r>
            <w:r w:rsidRPr="00596B3A">
              <w:rPr>
                <w:bCs/>
                <w:lang w:val="en-US"/>
              </w:rPr>
              <w:t>10</w:t>
            </w:r>
            <w:r w:rsidRPr="00596B3A">
              <w:rPr>
                <w:bCs/>
                <w:vertAlign w:val="superscript"/>
                <w:lang w:val="en-US"/>
              </w:rPr>
              <w:t>-8</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1.87×</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2.04×</w:t>
            </w:r>
            <w:r w:rsidRPr="00596B3A">
              <w:rPr>
                <w:bCs/>
                <w:lang w:val="en-US"/>
              </w:rPr>
              <w:t>10</w:t>
            </w:r>
            <w:r w:rsidRPr="00596B3A">
              <w:rPr>
                <w:bCs/>
                <w:vertAlign w:val="superscript"/>
                <w:lang w:val="en-US"/>
              </w:rPr>
              <w:t>-5</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7.3</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6.07×</w:t>
            </w:r>
            <w:r w:rsidRPr="00596B3A">
              <w:rPr>
                <w:bCs/>
                <w:lang w:val="en-US"/>
              </w:rPr>
              <w:t>10</w:t>
            </w:r>
            <w:r w:rsidRPr="00596B3A">
              <w:rPr>
                <w:bCs/>
                <w:vertAlign w:val="superscript"/>
                <w:lang w:val="en-US"/>
              </w:rPr>
              <w:t>-3</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1884</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20.9</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6.68×</w:t>
            </w:r>
            <w:r w:rsidRPr="00596B3A">
              <w:rPr>
                <w:bCs/>
                <w:lang w:val="en-US"/>
              </w:rPr>
              <w:t>10</w:t>
            </w:r>
            <w:r w:rsidRPr="00596B3A">
              <w:rPr>
                <w:bCs/>
                <w:vertAlign w:val="superscript"/>
                <w:lang w:val="en-US"/>
              </w:rPr>
              <w:t>-8</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1.12×</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1.20×</w:t>
            </w:r>
            <w:r w:rsidRPr="00596B3A">
              <w:rPr>
                <w:bCs/>
                <w:lang w:val="en-US"/>
              </w:rPr>
              <w:t>10</w:t>
            </w:r>
            <w:r w:rsidRPr="00596B3A">
              <w:rPr>
                <w:bCs/>
                <w:vertAlign w:val="superscript"/>
                <w:lang w:val="en-US"/>
              </w:rPr>
              <w:t>-5</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7.0</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1.14×</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10.000</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21.6</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1.79×</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2.65×</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6.33×</w:t>
            </w:r>
            <w:r w:rsidRPr="00596B3A">
              <w:rPr>
                <w:bCs/>
                <w:lang w:val="en-US"/>
              </w:rPr>
              <w:t>10</w:t>
            </w:r>
            <w:r w:rsidRPr="00596B3A">
              <w:rPr>
                <w:bCs/>
                <w:vertAlign w:val="superscript"/>
                <w:lang w:val="en-US"/>
              </w:rPr>
              <w:t>-6</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7.0</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1.48×</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20.000</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21.4</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2.21×</w:t>
            </w:r>
            <w:r w:rsidRPr="00596B3A">
              <w:rPr>
                <w:bCs/>
                <w:lang w:val="en-US"/>
              </w:rPr>
              <w:t>10</w:t>
            </w:r>
            <w:r w:rsidRPr="00596B3A">
              <w:rPr>
                <w:bCs/>
                <w:vertAlign w:val="superscript"/>
                <w:lang w:val="en-US"/>
              </w:rPr>
              <w:t>-7</w:t>
            </w:r>
          </w:p>
        </w:tc>
        <w:tc>
          <w:tcPr>
            <w:tcW w:w="720" w:type="pct"/>
            <w:tcBorders>
              <w:top w:val="nil"/>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5.74×</w:t>
            </w:r>
            <w:r w:rsidRPr="00596B3A">
              <w:rPr>
                <w:bCs/>
                <w:lang w:val="en-US"/>
              </w:rPr>
              <w:t>10</w:t>
            </w:r>
            <w:r w:rsidRPr="00596B3A">
              <w:rPr>
                <w:bCs/>
                <w:vertAlign w:val="superscript"/>
                <w:lang w:val="en-US"/>
              </w:rPr>
              <w:t>-5</w:t>
            </w:r>
          </w:p>
        </w:tc>
        <w:tc>
          <w:tcPr>
            <w:tcW w:w="1028" w:type="pct"/>
            <w:tcBorders>
              <w:top w:val="nil"/>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2.79×</w:t>
            </w:r>
            <w:r w:rsidRPr="00596B3A">
              <w:rPr>
                <w:bCs/>
                <w:lang w:val="en-US"/>
              </w:rPr>
              <w:t>10</w:t>
            </w:r>
            <w:r w:rsidRPr="00596B3A">
              <w:rPr>
                <w:bCs/>
                <w:vertAlign w:val="superscript"/>
                <w:lang w:val="en-US"/>
              </w:rPr>
              <w:t>-5</w:t>
            </w:r>
          </w:p>
        </w:tc>
        <w:tc>
          <w:tcPr>
            <w:tcW w:w="455" w:type="pct"/>
            <w:tcBorders>
              <w:top w:val="nil"/>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7.3</w:t>
            </w:r>
          </w:p>
        </w:tc>
        <w:tc>
          <w:tcPr>
            <w:tcW w:w="636" w:type="pct"/>
            <w:tcBorders>
              <w:top w:val="nil"/>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6.93×</w:t>
            </w:r>
            <w:r w:rsidRPr="00596B3A">
              <w:rPr>
                <w:bCs/>
                <w:lang w:val="en-US"/>
              </w:rPr>
              <w:t>10</w:t>
            </w:r>
            <w:r w:rsidRPr="00596B3A">
              <w:rPr>
                <w:bCs/>
                <w:vertAlign w:val="superscript"/>
                <w:lang w:val="en-US"/>
              </w:rPr>
              <w:t>-3</w:t>
            </w:r>
          </w:p>
        </w:tc>
      </w:tr>
      <w:tr w:rsidR="00895194" w:rsidRPr="00596B3A" w:rsidTr="00895194">
        <w:trPr>
          <w:trHeight w:hRule="exact" w:val="227"/>
        </w:trPr>
        <w:tc>
          <w:tcPr>
            <w:tcW w:w="722" w:type="pct"/>
            <w:tcBorders>
              <w:top w:val="nil"/>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30.000</w:t>
            </w:r>
          </w:p>
        </w:tc>
        <w:tc>
          <w:tcPr>
            <w:tcW w:w="720" w:type="pct"/>
            <w:tcBorders>
              <w:top w:val="nil"/>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21.4</w:t>
            </w:r>
          </w:p>
        </w:tc>
        <w:tc>
          <w:tcPr>
            <w:tcW w:w="720" w:type="pct"/>
            <w:tcBorders>
              <w:top w:val="nil"/>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1.00×</w:t>
            </w:r>
            <w:r w:rsidRPr="00596B3A">
              <w:rPr>
                <w:bCs/>
                <w:lang w:val="en-US"/>
              </w:rPr>
              <w:t>10</w:t>
            </w:r>
            <w:r w:rsidRPr="00596B3A">
              <w:rPr>
                <w:bCs/>
                <w:vertAlign w:val="superscript"/>
                <w:lang w:val="en-US"/>
              </w:rPr>
              <w:t>-7</w:t>
            </w:r>
          </w:p>
        </w:tc>
        <w:tc>
          <w:tcPr>
            <w:tcW w:w="720" w:type="pct"/>
            <w:tcBorders>
              <w:top w:val="nil"/>
              <w:left w:val="nil"/>
              <w:bottom w:val="single" w:sz="4" w:space="0" w:color="000000"/>
              <w:right w:val="nil"/>
            </w:tcBorders>
            <w:vAlign w:val="center"/>
          </w:tcPr>
          <w:p w:rsidR="000B5493" w:rsidRPr="00596B3A" w:rsidRDefault="000B5493" w:rsidP="00BD58D5">
            <w:pPr>
              <w:pStyle w:val="TableBody"/>
              <w:spacing w:line="240" w:lineRule="auto"/>
              <w:jc w:val="both"/>
              <w:rPr>
                <w:lang w:val="en-US"/>
              </w:rPr>
            </w:pPr>
            <w:r w:rsidRPr="00596B3A">
              <w:rPr>
                <w:lang w:val="en-US"/>
              </w:rPr>
              <w:t>6.31×</w:t>
            </w:r>
            <w:r w:rsidRPr="00596B3A">
              <w:rPr>
                <w:bCs/>
                <w:lang w:val="en-US"/>
              </w:rPr>
              <w:t>10</w:t>
            </w:r>
            <w:r w:rsidRPr="00596B3A">
              <w:rPr>
                <w:bCs/>
                <w:vertAlign w:val="superscript"/>
                <w:lang w:val="en-US"/>
              </w:rPr>
              <w:t>-5</w:t>
            </w:r>
          </w:p>
        </w:tc>
        <w:tc>
          <w:tcPr>
            <w:tcW w:w="1028" w:type="pct"/>
            <w:tcBorders>
              <w:top w:val="nil"/>
              <w:left w:val="nil"/>
              <w:bottom w:val="single" w:sz="4" w:space="0" w:color="000000"/>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1.79×</w:t>
            </w:r>
            <w:r w:rsidRPr="00596B3A">
              <w:rPr>
                <w:bCs/>
                <w:lang w:val="en-US"/>
              </w:rPr>
              <w:t>10</w:t>
            </w:r>
            <w:r w:rsidRPr="00596B3A">
              <w:rPr>
                <w:bCs/>
                <w:vertAlign w:val="superscript"/>
                <w:lang w:val="en-US"/>
              </w:rPr>
              <w:t>-5</w:t>
            </w:r>
          </w:p>
        </w:tc>
        <w:tc>
          <w:tcPr>
            <w:tcW w:w="455" w:type="pct"/>
            <w:tcBorders>
              <w:top w:val="nil"/>
              <w:left w:val="single" w:sz="4" w:space="0" w:color="auto"/>
              <w:bottom w:val="single" w:sz="4" w:space="0" w:color="000000"/>
            </w:tcBorders>
            <w:vAlign w:val="center"/>
          </w:tcPr>
          <w:p w:rsidR="000B5493" w:rsidRPr="00596B3A" w:rsidRDefault="000B5493" w:rsidP="00BD58D5">
            <w:pPr>
              <w:pStyle w:val="TableBody"/>
              <w:spacing w:line="240" w:lineRule="auto"/>
              <w:jc w:val="both"/>
              <w:rPr>
                <w:lang w:val="en-US"/>
              </w:rPr>
            </w:pPr>
            <w:r w:rsidRPr="00596B3A">
              <w:rPr>
                <w:lang w:val="en-US"/>
              </w:rPr>
              <w:t>7.0</w:t>
            </w:r>
          </w:p>
        </w:tc>
        <w:tc>
          <w:tcPr>
            <w:tcW w:w="636" w:type="pct"/>
            <w:tcBorders>
              <w:top w:val="nil"/>
              <w:left w:val="nil"/>
              <w:bottom w:val="single" w:sz="4" w:space="0" w:color="000000"/>
            </w:tcBorders>
            <w:vAlign w:val="center"/>
          </w:tcPr>
          <w:p w:rsidR="000B5493" w:rsidRPr="00596B3A" w:rsidRDefault="000B5493" w:rsidP="00BD58D5">
            <w:pPr>
              <w:pStyle w:val="TableBody"/>
              <w:spacing w:line="240" w:lineRule="auto"/>
              <w:jc w:val="both"/>
              <w:rPr>
                <w:lang w:val="en-US"/>
              </w:rPr>
            </w:pPr>
            <w:r w:rsidRPr="00596B3A">
              <w:rPr>
                <w:lang w:val="en-US"/>
              </w:rPr>
              <w:t>2.89×</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single" w:sz="4" w:space="0" w:color="000000"/>
              <w:left w:val="nil"/>
              <w:bottom w:val="nil"/>
              <w:right w:val="nil"/>
            </w:tcBorders>
            <w:vAlign w:val="center"/>
          </w:tcPr>
          <w:p w:rsidR="000B5493" w:rsidRPr="00596B3A" w:rsidRDefault="000B5493" w:rsidP="00BD58D5">
            <w:pPr>
              <w:pStyle w:val="TableBody"/>
              <w:spacing w:line="240" w:lineRule="auto"/>
              <w:jc w:val="both"/>
              <w:rPr>
                <w:i/>
                <w:lang w:val="en-US"/>
              </w:rPr>
            </w:pPr>
            <w:r w:rsidRPr="00596B3A">
              <w:rPr>
                <w:i/>
                <w:lang w:val="en-US"/>
              </w:rPr>
              <w:t>rms</w:t>
            </w:r>
          </w:p>
        </w:tc>
        <w:tc>
          <w:tcPr>
            <w:tcW w:w="720" w:type="pct"/>
            <w:tcBorders>
              <w:top w:val="single" w:sz="4" w:space="0" w:color="000000"/>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21.2</w:t>
            </w:r>
          </w:p>
        </w:tc>
        <w:tc>
          <w:tcPr>
            <w:tcW w:w="720" w:type="pct"/>
            <w:tcBorders>
              <w:top w:val="single" w:sz="4" w:space="0" w:color="000000"/>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1.35×</w:t>
            </w:r>
            <w:r w:rsidRPr="00596B3A">
              <w:rPr>
                <w:bCs/>
                <w:lang w:val="en-US"/>
              </w:rPr>
              <w:t>10</w:t>
            </w:r>
            <w:r w:rsidRPr="00596B3A">
              <w:rPr>
                <w:bCs/>
                <w:vertAlign w:val="superscript"/>
                <w:lang w:val="en-US"/>
              </w:rPr>
              <w:t>-7</w:t>
            </w:r>
          </w:p>
        </w:tc>
        <w:tc>
          <w:tcPr>
            <w:tcW w:w="720" w:type="pct"/>
            <w:tcBorders>
              <w:top w:val="single" w:sz="4" w:space="0" w:color="000000"/>
              <w:left w:val="nil"/>
              <w:bottom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2.23×</w:t>
            </w:r>
            <w:r w:rsidRPr="00596B3A">
              <w:rPr>
                <w:bCs/>
                <w:lang w:val="en-US"/>
              </w:rPr>
              <w:t>10</w:t>
            </w:r>
            <w:r w:rsidRPr="00596B3A">
              <w:rPr>
                <w:bCs/>
                <w:vertAlign w:val="superscript"/>
                <w:lang w:val="en-US"/>
              </w:rPr>
              <w:t>-5</w:t>
            </w:r>
          </w:p>
        </w:tc>
        <w:tc>
          <w:tcPr>
            <w:tcW w:w="1028" w:type="pct"/>
            <w:tcBorders>
              <w:top w:val="single" w:sz="4" w:space="0" w:color="000000"/>
              <w:left w:val="nil"/>
              <w:bottom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1.81×</w:t>
            </w:r>
            <w:r w:rsidRPr="00596B3A">
              <w:rPr>
                <w:bCs/>
                <w:lang w:val="en-US"/>
              </w:rPr>
              <w:t>10</w:t>
            </w:r>
            <w:r w:rsidRPr="00596B3A">
              <w:rPr>
                <w:bCs/>
                <w:vertAlign w:val="superscript"/>
                <w:lang w:val="en-US"/>
              </w:rPr>
              <w:t>-5</w:t>
            </w:r>
          </w:p>
        </w:tc>
        <w:tc>
          <w:tcPr>
            <w:tcW w:w="455" w:type="pct"/>
            <w:tcBorders>
              <w:top w:val="single" w:sz="4" w:space="0" w:color="000000"/>
              <w:left w:val="single" w:sz="4" w:space="0" w:color="auto"/>
              <w:bottom w:val="nil"/>
            </w:tcBorders>
            <w:vAlign w:val="center"/>
          </w:tcPr>
          <w:p w:rsidR="000B5493" w:rsidRPr="00596B3A" w:rsidRDefault="000B5493" w:rsidP="00BD58D5">
            <w:pPr>
              <w:pStyle w:val="TableBody"/>
              <w:spacing w:line="240" w:lineRule="auto"/>
              <w:jc w:val="both"/>
              <w:rPr>
                <w:lang w:val="en-US"/>
              </w:rPr>
            </w:pPr>
            <w:r w:rsidRPr="00596B3A">
              <w:rPr>
                <w:lang w:val="en-US"/>
              </w:rPr>
              <w:t>7.1</w:t>
            </w:r>
          </w:p>
        </w:tc>
        <w:tc>
          <w:tcPr>
            <w:tcW w:w="636" w:type="pct"/>
            <w:tcBorders>
              <w:top w:val="single" w:sz="4" w:space="0" w:color="000000"/>
              <w:left w:val="nil"/>
              <w:bottom w:val="nil"/>
            </w:tcBorders>
            <w:vAlign w:val="center"/>
          </w:tcPr>
          <w:p w:rsidR="000B5493" w:rsidRPr="00596B3A" w:rsidRDefault="000B5493" w:rsidP="00BD58D5">
            <w:pPr>
              <w:pStyle w:val="TableBody"/>
              <w:spacing w:line="240" w:lineRule="auto"/>
              <w:jc w:val="both"/>
              <w:rPr>
                <w:lang w:val="en-US"/>
              </w:rPr>
            </w:pPr>
            <w:r w:rsidRPr="00596B3A">
              <w:rPr>
                <w:lang w:val="en-US"/>
              </w:rPr>
              <w:t>1.47×</w:t>
            </w:r>
            <w:r w:rsidRPr="00596B3A">
              <w:rPr>
                <w:bCs/>
                <w:lang w:val="en-US"/>
              </w:rPr>
              <w:t>10</w:t>
            </w:r>
            <w:r w:rsidRPr="00596B3A">
              <w:rPr>
                <w:bCs/>
                <w:vertAlign w:val="superscript"/>
                <w:lang w:val="en-US"/>
              </w:rPr>
              <w:t>-2</w:t>
            </w:r>
          </w:p>
        </w:tc>
      </w:tr>
      <w:tr w:rsidR="00895194" w:rsidRPr="00596B3A" w:rsidTr="00895194">
        <w:trPr>
          <w:trHeight w:hRule="exact" w:val="227"/>
        </w:trPr>
        <w:tc>
          <w:tcPr>
            <w:tcW w:w="722" w:type="pct"/>
            <w:tcBorders>
              <w:top w:val="nil"/>
              <w:left w:val="nil"/>
              <w:right w:val="nil"/>
            </w:tcBorders>
            <w:vAlign w:val="center"/>
          </w:tcPr>
          <w:p w:rsidR="000B5493" w:rsidRPr="00596B3A" w:rsidRDefault="000B5493" w:rsidP="00BD58D5">
            <w:pPr>
              <w:pStyle w:val="TableBody"/>
              <w:spacing w:line="240" w:lineRule="auto"/>
              <w:jc w:val="both"/>
              <w:rPr>
                <w:i/>
                <w:lang w:val="en-US"/>
              </w:rPr>
            </w:pPr>
            <w:r w:rsidRPr="00596B3A">
              <w:rPr>
                <w:i/>
                <w:lang w:val="en-US"/>
              </w:rPr>
              <w:t>R</w:t>
            </w:r>
            <w:r w:rsidRPr="00596B3A">
              <w:rPr>
                <w:i/>
                <w:vertAlign w:val="subscript"/>
                <w:lang w:val="en-US"/>
              </w:rPr>
              <w:t>coh</w:t>
            </w:r>
          </w:p>
        </w:tc>
        <w:tc>
          <w:tcPr>
            <w:tcW w:w="720" w:type="pct"/>
            <w:tcBorders>
              <w:top w:val="nil"/>
              <w:left w:val="nil"/>
              <w:right w:val="nil"/>
            </w:tcBorders>
            <w:vAlign w:val="center"/>
          </w:tcPr>
          <w:p w:rsidR="000B5493" w:rsidRPr="00596B3A" w:rsidRDefault="000B5493" w:rsidP="00BD58D5">
            <w:pPr>
              <w:pStyle w:val="TableBody"/>
              <w:spacing w:line="240" w:lineRule="auto"/>
              <w:jc w:val="both"/>
              <w:rPr>
                <w:lang w:val="en-US"/>
              </w:rPr>
            </w:pPr>
          </w:p>
        </w:tc>
        <w:tc>
          <w:tcPr>
            <w:tcW w:w="720" w:type="pct"/>
            <w:tcBorders>
              <w:top w:val="nil"/>
              <w:left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0.82</w:t>
            </w:r>
          </w:p>
        </w:tc>
        <w:tc>
          <w:tcPr>
            <w:tcW w:w="720" w:type="pct"/>
            <w:tcBorders>
              <w:top w:val="nil"/>
              <w:left w:val="nil"/>
              <w:right w:val="nil"/>
            </w:tcBorders>
            <w:vAlign w:val="center"/>
          </w:tcPr>
          <w:p w:rsidR="000B5493" w:rsidRPr="00596B3A" w:rsidRDefault="000B5493" w:rsidP="00BD58D5">
            <w:pPr>
              <w:pStyle w:val="TableBody"/>
              <w:spacing w:line="240" w:lineRule="auto"/>
              <w:jc w:val="both"/>
              <w:rPr>
                <w:lang w:val="en-US"/>
              </w:rPr>
            </w:pPr>
            <w:r w:rsidRPr="00596B3A">
              <w:rPr>
                <w:lang w:val="en-US"/>
              </w:rPr>
              <w:t>0.66</w:t>
            </w:r>
          </w:p>
        </w:tc>
        <w:tc>
          <w:tcPr>
            <w:tcW w:w="1028" w:type="pct"/>
            <w:tcBorders>
              <w:top w:val="nil"/>
              <w:left w:val="nil"/>
              <w:right w:val="single" w:sz="4" w:space="0" w:color="auto"/>
            </w:tcBorders>
            <w:vAlign w:val="center"/>
          </w:tcPr>
          <w:p w:rsidR="000B5493" w:rsidRPr="00596B3A" w:rsidRDefault="000B5493" w:rsidP="00BD58D5">
            <w:pPr>
              <w:pStyle w:val="TableBody"/>
              <w:spacing w:line="240" w:lineRule="auto"/>
              <w:jc w:val="both"/>
              <w:rPr>
                <w:lang w:val="en-US"/>
              </w:rPr>
            </w:pPr>
            <w:r w:rsidRPr="00596B3A">
              <w:rPr>
                <w:lang w:val="en-US"/>
              </w:rPr>
              <w:t>0.72</w:t>
            </w:r>
          </w:p>
        </w:tc>
        <w:tc>
          <w:tcPr>
            <w:tcW w:w="455" w:type="pct"/>
            <w:tcBorders>
              <w:top w:val="nil"/>
              <w:left w:val="single" w:sz="4" w:space="0" w:color="auto"/>
            </w:tcBorders>
            <w:vAlign w:val="center"/>
          </w:tcPr>
          <w:p w:rsidR="000B5493" w:rsidRPr="00596B3A" w:rsidRDefault="000B5493" w:rsidP="00BD58D5">
            <w:pPr>
              <w:pStyle w:val="TableBody"/>
              <w:spacing w:line="240" w:lineRule="auto"/>
              <w:jc w:val="both"/>
              <w:rPr>
                <w:lang w:val="en-US"/>
              </w:rPr>
            </w:pPr>
          </w:p>
        </w:tc>
        <w:tc>
          <w:tcPr>
            <w:tcW w:w="636" w:type="pct"/>
            <w:tcBorders>
              <w:top w:val="nil"/>
              <w:left w:val="nil"/>
            </w:tcBorders>
            <w:vAlign w:val="center"/>
          </w:tcPr>
          <w:p w:rsidR="000B5493" w:rsidRPr="00596B3A" w:rsidRDefault="000B5493" w:rsidP="00BD58D5">
            <w:pPr>
              <w:pStyle w:val="TableBody"/>
              <w:spacing w:line="240" w:lineRule="auto"/>
              <w:jc w:val="both"/>
              <w:rPr>
                <w:lang w:val="en-US"/>
              </w:rPr>
            </w:pPr>
            <w:r w:rsidRPr="00596B3A">
              <w:rPr>
                <w:lang w:val="en-US"/>
              </w:rPr>
              <w:t>0.81</w:t>
            </w:r>
          </w:p>
        </w:tc>
      </w:tr>
    </w:tbl>
    <w:p w:rsidR="00E47242" w:rsidRPr="00596B3A" w:rsidRDefault="00E47242" w:rsidP="00E47242">
      <w:pPr>
        <w:rPr>
          <w:lang w:val="en-US"/>
        </w:rPr>
      </w:pPr>
    </w:p>
    <w:p w:rsidR="00895194" w:rsidRPr="00596B3A" w:rsidRDefault="008C5B5E" w:rsidP="00E47242">
      <w:pPr>
        <w:pStyle w:val="Caption"/>
        <w:jc w:val="both"/>
      </w:pPr>
      <w:r w:rsidRPr="00596B3A">
        <w:br w:type="page"/>
      </w:r>
      <w:r w:rsidR="00895194" w:rsidRPr="00596B3A">
        <w:lastRenderedPageBreak/>
        <w:t xml:space="preserve">Table </w:t>
      </w:r>
      <w:r w:rsidR="00281F57">
        <w:t>S</w:t>
      </w:r>
      <w:r w:rsidR="00963E59">
        <w:fldChar w:fldCharType="begin"/>
      </w:r>
      <w:r w:rsidR="00281F57">
        <w:instrText xml:space="preserve"> SEQ Table \* ARABIC </w:instrText>
      </w:r>
      <w:r w:rsidR="00963E59">
        <w:fldChar w:fldCharType="separate"/>
      </w:r>
      <w:r w:rsidR="00483C12" w:rsidRPr="00596B3A">
        <w:rPr>
          <w:noProof/>
        </w:rPr>
        <w:t>4</w:t>
      </w:r>
      <w:r w:rsidR="00963E59">
        <w:rPr>
          <w:noProof/>
        </w:rPr>
        <w:fldChar w:fldCharType="end"/>
      </w:r>
      <w:r w:rsidR="00895194" w:rsidRPr="00596B3A">
        <w:t xml:space="preserve">: </w:t>
      </w:r>
      <w:r w:rsidR="00895194" w:rsidRPr="00596B3A">
        <w:rPr>
          <w:b w:val="0"/>
        </w:rPr>
        <w:t>Detailed values of all RO and OR energies for the three different HT processes</w:t>
      </w:r>
      <w:r w:rsidR="00FB4BAE" w:rsidRPr="00596B3A">
        <w:rPr>
          <w:b w:val="0"/>
        </w:rPr>
        <w:t xml:space="preserve">: Single-step HT between CcP and Cytc directly, and the two separate steps of the two-step HT, HT between CcP and Trp191 and HT between Trp191 and Cytc. The </w:t>
      </w:r>
      <w:r w:rsidR="004E402B" w:rsidRPr="00596B3A">
        <w:rPr>
          <w:b w:val="0"/>
        </w:rPr>
        <w:t>species</w:t>
      </w:r>
      <w:r w:rsidR="00FB4BAE" w:rsidRPr="00596B3A">
        <w:rPr>
          <w:b w:val="0"/>
        </w:rPr>
        <w:t xml:space="preserve"> of each </w:t>
      </w:r>
      <w:r w:rsidR="004E402B" w:rsidRPr="00596B3A">
        <w:rPr>
          <w:b w:val="0"/>
        </w:rPr>
        <w:t>snapshot</w:t>
      </w:r>
      <w:r w:rsidR="00FB4BAE" w:rsidRPr="00596B3A">
        <w:rPr>
          <w:b w:val="0"/>
        </w:rPr>
        <w:t xml:space="preserve"> of the system is given in parenthesis (ie.</w:t>
      </w:r>
      <w:r w:rsidR="00E47242" w:rsidRPr="00596B3A">
        <w:rPr>
          <w:b w:val="0"/>
        </w:rPr>
        <w:t xml:space="preserve"> </w:t>
      </w:r>
      <w:r w:rsidR="00FB4BAE" w:rsidRPr="00596B3A">
        <w:rPr>
          <w:b w:val="0"/>
        </w:rPr>
        <w:t xml:space="preserve">RRO) with the fist </w:t>
      </w:r>
      <w:r w:rsidR="00BB5619" w:rsidRPr="00596B3A">
        <w:rPr>
          <w:b w:val="0"/>
        </w:rPr>
        <w:t>letter indicating</w:t>
      </w:r>
      <w:r w:rsidR="00FB4BAE" w:rsidRPr="00596B3A">
        <w:rPr>
          <w:b w:val="0"/>
        </w:rPr>
        <w:t xml:space="preserve"> the oxidation state of CcP, the second of Trp191 and the third of Cytc. Co</w:t>
      </w:r>
      <w:r w:rsidR="00BB5619" w:rsidRPr="00596B3A">
        <w:rPr>
          <w:b w:val="0"/>
        </w:rPr>
        <w:t>herence values are given in par</w:t>
      </w:r>
      <w:r w:rsidR="00FB4BAE" w:rsidRPr="00596B3A">
        <w:rPr>
          <w:b w:val="0"/>
        </w:rPr>
        <w:t>enthesis</w:t>
      </w:r>
      <w:r w:rsidR="00BB5619" w:rsidRPr="00596B3A">
        <w:rPr>
          <w:b w:val="0"/>
        </w:rPr>
        <w:t xml:space="preserve"> for derived values</w:t>
      </w:r>
      <w:r w:rsidR="00FB4BAE" w:rsidRPr="00596B3A">
        <w:rPr>
          <w:b w:val="0"/>
        </w:rPr>
        <w:t>.</w:t>
      </w:r>
      <w:r w:rsidR="00FB4BAE" w:rsidRPr="00596B3A">
        <w:t xml:space="preserve"> </w:t>
      </w:r>
    </w:p>
    <w:tbl>
      <w:tblPr>
        <w:tblW w:w="7799" w:type="dxa"/>
        <w:tblInd w:w="108" w:type="dxa"/>
        <w:tblLayout w:type="fixed"/>
        <w:tblLook w:val="04A0"/>
      </w:tblPr>
      <w:tblGrid>
        <w:gridCol w:w="1100"/>
        <w:gridCol w:w="1115"/>
        <w:gridCol w:w="1110"/>
        <w:gridCol w:w="6"/>
        <w:gridCol w:w="1116"/>
        <w:gridCol w:w="1116"/>
        <w:gridCol w:w="1116"/>
        <w:gridCol w:w="1120"/>
      </w:tblGrid>
      <w:tr w:rsidR="008B2008" w:rsidRPr="00596B3A" w:rsidTr="00E537AB">
        <w:trPr>
          <w:trHeight w:val="227"/>
        </w:trPr>
        <w:tc>
          <w:tcPr>
            <w:tcW w:w="1100" w:type="dxa"/>
            <w:tcBorders>
              <w:top w:val="single" w:sz="4" w:space="0" w:color="auto"/>
            </w:tcBorders>
            <w:shd w:val="clear" w:color="auto" w:fill="auto"/>
            <w:vAlign w:val="center"/>
          </w:tcPr>
          <w:p w:rsidR="003B43E0" w:rsidRPr="00596B3A" w:rsidRDefault="003B43E0" w:rsidP="00E537AB">
            <w:pPr>
              <w:jc w:val="center"/>
              <w:rPr>
                <w:rFonts w:ascii="Arial" w:hAnsi="Arial" w:cs="Arial"/>
                <w:i/>
                <w:sz w:val="16"/>
                <w:szCs w:val="16"/>
                <w:lang w:val="en-US"/>
              </w:rPr>
            </w:pPr>
          </w:p>
        </w:tc>
        <w:tc>
          <w:tcPr>
            <w:tcW w:w="2225" w:type="dxa"/>
            <w:gridSpan w:val="2"/>
            <w:tcBorders>
              <w:top w:val="single" w:sz="4" w:space="0" w:color="auto"/>
            </w:tcBorders>
            <w:shd w:val="clear" w:color="auto" w:fill="auto"/>
            <w:vAlign w:val="center"/>
          </w:tcPr>
          <w:p w:rsidR="003B43E0" w:rsidRPr="00596B3A" w:rsidRDefault="008B2008" w:rsidP="00E537AB">
            <w:pPr>
              <w:jc w:val="center"/>
              <w:rPr>
                <w:rFonts w:ascii="Arial" w:hAnsi="Arial" w:cs="Arial"/>
                <w:sz w:val="16"/>
                <w:szCs w:val="16"/>
                <w:lang w:val="en-US"/>
              </w:rPr>
            </w:pPr>
            <w:r w:rsidRPr="00596B3A">
              <w:rPr>
                <w:rFonts w:ascii="Arial" w:hAnsi="Arial" w:cs="Arial"/>
                <w:sz w:val="16"/>
                <w:szCs w:val="16"/>
                <w:lang w:val="en-US"/>
              </w:rPr>
              <w:t>s</w:t>
            </w:r>
            <w:r w:rsidR="003B43E0" w:rsidRPr="00596B3A">
              <w:rPr>
                <w:rFonts w:ascii="Arial" w:hAnsi="Arial" w:cs="Arial"/>
                <w:sz w:val="16"/>
                <w:szCs w:val="16"/>
                <w:lang w:val="en-US"/>
              </w:rPr>
              <w:t>ingle-step HT</w:t>
            </w:r>
          </w:p>
        </w:tc>
        <w:tc>
          <w:tcPr>
            <w:tcW w:w="4474" w:type="dxa"/>
            <w:gridSpan w:val="5"/>
            <w:tcBorders>
              <w:top w:val="single" w:sz="4" w:space="0" w:color="auto"/>
            </w:tcBorders>
            <w:shd w:val="clear" w:color="auto" w:fill="auto"/>
            <w:vAlign w:val="center"/>
          </w:tcPr>
          <w:p w:rsidR="003B43E0" w:rsidRPr="00596B3A" w:rsidRDefault="008B2008" w:rsidP="00E537AB">
            <w:pPr>
              <w:jc w:val="center"/>
              <w:rPr>
                <w:rFonts w:ascii="Arial" w:hAnsi="Arial" w:cs="Arial"/>
                <w:sz w:val="16"/>
                <w:szCs w:val="16"/>
                <w:lang w:val="en-US"/>
              </w:rPr>
            </w:pPr>
            <w:r w:rsidRPr="00596B3A">
              <w:rPr>
                <w:rFonts w:ascii="Arial" w:hAnsi="Arial" w:cs="Arial"/>
                <w:sz w:val="16"/>
                <w:szCs w:val="16"/>
                <w:lang w:val="en-US"/>
              </w:rPr>
              <w:t>t</w:t>
            </w:r>
            <w:r w:rsidR="003B43E0" w:rsidRPr="00596B3A">
              <w:rPr>
                <w:rFonts w:ascii="Arial" w:hAnsi="Arial" w:cs="Arial"/>
                <w:sz w:val="16"/>
                <w:szCs w:val="16"/>
                <w:lang w:val="en-US"/>
              </w:rPr>
              <w:t>wo-step HT</w:t>
            </w:r>
          </w:p>
        </w:tc>
      </w:tr>
      <w:tr w:rsidR="003B43E0" w:rsidRPr="00596B3A" w:rsidTr="00E537AB">
        <w:trPr>
          <w:trHeight w:val="227"/>
        </w:trPr>
        <w:tc>
          <w:tcPr>
            <w:tcW w:w="1100" w:type="dxa"/>
            <w:shd w:val="clear" w:color="auto" w:fill="auto"/>
            <w:vAlign w:val="center"/>
          </w:tcPr>
          <w:p w:rsidR="003B43E0" w:rsidRPr="00596B3A" w:rsidRDefault="003B43E0" w:rsidP="00E537AB">
            <w:pPr>
              <w:jc w:val="center"/>
              <w:rPr>
                <w:rFonts w:ascii="Arial" w:hAnsi="Arial" w:cs="Arial"/>
                <w:i/>
                <w:sz w:val="16"/>
                <w:szCs w:val="16"/>
                <w:lang w:val="en-US"/>
              </w:rPr>
            </w:pPr>
          </w:p>
        </w:tc>
        <w:tc>
          <w:tcPr>
            <w:tcW w:w="2231" w:type="dxa"/>
            <w:gridSpan w:val="3"/>
            <w:shd w:val="clear" w:color="auto" w:fill="auto"/>
            <w:vAlign w:val="center"/>
          </w:tcPr>
          <w:p w:rsidR="003B43E0" w:rsidRPr="00596B3A" w:rsidRDefault="003B43E0" w:rsidP="00E537AB">
            <w:pPr>
              <w:jc w:val="center"/>
              <w:rPr>
                <w:rFonts w:ascii="Arial" w:hAnsi="Arial" w:cs="Arial"/>
                <w:sz w:val="16"/>
                <w:szCs w:val="16"/>
                <w:lang w:val="en-US"/>
              </w:rPr>
            </w:pPr>
            <w:r w:rsidRPr="00596B3A">
              <w:rPr>
                <w:rFonts w:ascii="Arial" w:hAnsi="Arial" w:cs="Arial"/>
                <w:i/>
                <w:sz w:val="16"/>
                <w:szCs w:val="16"/>
                <w:lang w:val="en-US"/>
              </w:rPr>
              <w:t>HT</w:t>
            </w:r>
            <w:r w:rsidRPr="00596B3A">
              <w:rPr>
                <w:rFonts w:ascii="Arial" w:hAnsi="Arial" w:cs="Arial"/>
                <w:i/>
                <w:sz w:val="16"/>
                <w:szCs w:val="16"/>
                <w:vertAlign w:val="subscript"/>
                <w:lang w:val="en-US"/>
              </w:rPr>
              <w:t>CcP – Cytc</w:t>
            </w:r>
          </w:p>
        </w:tc>
        <w:tc>
          <w:tcPr>
            <w:tcW w:w="2232" w:type="dxa"/>
            <w:gridSpan w:val="2"/>
            <w:shd w:val="clear" w:color="auto" w:fill="auto"/>
            <w:vAlign w:val="center"/>
          </w:tcPr>
          <w:p w:rsidR="003B43E0" w:rsidRPr="00596B3A" w:rsidRDefault="003B43E0" w:rsidP="00E537AB">
            <w:pPr>
              <w:jc w:val="center"/>
              <w:rPr>
                <w:rFonts w:ascii="Arial" w:hAnsi="Arial" w:cs="Arial"/>
                <w:sz w:val="16"/>
                <w:szCs w:val="16"/>
                <w:lang w:val="en-US"/>
              </w:rPr>
            </w:pPr>
            <w:r w:rsidRPr="00596B3A">
              <w:rPr>
                <w:rFonts w:ascii="Arial" w:hAnsi="Arial" w:cs="Arial"/>
                <w:i/>
                <w:sz w:val="16"/>
                <w:szCs w:val="16"/>
                <w:lang w:val="en-US"/>
              </w:rPr>
              <w:t>HT</w:t>
            </w:r>
            <w:r w:rsidRPr="00596B3A">
              <w:rPr>
                <w:rFonts w:ascii="Arial" w:hAnsi="Arial" w:cs="Arial"/>
                <w:i/>
                <w:sz w:val="16"/>
                <w:szCs w:val="16"/>
                <w:vertAlign w:val="subscript"/>
                <w:lang w:val="en-US"/>
              </w:rPr>
              <w:t>CcP-Trp191</w:t>
            </w:r>
          </w:p>
        </w:tc>
        <w:tc>
          <w:tcPr>
            <w:tcW w:w="2236" w:type="dxa"/>
            <w:gridSpan w:val="2"/>
            <w:shd w:val="clear" w:color="auto" w:fill="auto"/>
            <w:vAlign w:val="center"/>
          </w:tcPr>
          <w:p w:rsidR="003B43E0" w:rsidRPr="00596B3A" w:rsidRDefault="003B43E0" w:rsidP="00E537AB">
            <w:pPr>
              <w:jc w:val="center"/>
              <w:rPr>
                <w:rFonts w:ascii="Arial" w:hAnsi="Arial" w:cs="Arial"/>
                <w:sz w:val="16"/>
                <w:szCs w:val="16"/>
                <w:lang w:val="en-US"/>
              </w:rPr>
            </w:pPr>
            <w:r w:rsidRPr="00596B3A">
              <w:rPr>
                <w:rFonts w:ascii="Arial" w:hAnsi="Arial" w:cs="Arial"/>
                <w:i/>
                <w:sz w:val="16"/>
                <w:szCs w:val="16"/>
                <w:lang w:val="en-US"/>
              </w:rPr>
              <w:t>HT</w:t>
            </w:r>
            <w:r w:rsidRPr="00596B3A">
              <w:rPr>
                <w:rFonts w:ascii="Arial" w:hAnsi="Arial" w:cs="Arial"/>
                <w:i/>
                <w:sz w:val="16"/>
                <w:szCs w:val="16"/>
                <w:vertAlign w:val="subscript"/>
                <w:lang w:val="en-US"/>
              </w:rPr>
              <w:t>Trp191 - Cytc</w:t>
            </w:r>
          </w:p>
        </w:tc>
      </w:tr>
      <w:tr w:rsidR="00BB5619" w:rsidRPr="00596B3A" w:rsidTr="00E537AB">
        <w:trPr>
          <w:trHeight w:val="227"/>
        </w:trPr>
        <w:tc>
          <w:tcPr>
            <w:tcW w:w="1100" w:type="dxa"/>
            <w:tcBorders>
              <w:bottom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p>
        </w:tc>
        <w:tc>
          <w:tcPr>
            <w:tcW w:w="1115" w:type="dxa"/>
            <w:tcBorders>
              <w:bottom w:val="single" w:sz="4" w:space="0" w:color="auto"/>
            </w:tcBorders>
            <w:shd w:val="clear" w:color="auto" w:fill="auto"/>
            <w:vAlign w:val="center"/>
          </w:tcPr>
          <w:p w:rsidR="00BB5619" w:rsidRPr="00596B3A" w:rsidRDefault="00BB5619" w:rsidP="00BB5619">
            <w:pPr>
              <w:jc w:val="center"/>
              <w:rPr>
                <w:rFonts w:ascii="Arial" w:eastAsia="Times New Roman" w:hAnsi="Arial" w:cs="Arial"/>
                <w:sz w:val="16"/>
                <w:szCs w:val="16"/>
                <w:lang w:val="en-US"/>
              </w:rPr>
            </w:pP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eastAsia="Times New Roman" w:hAnsi="Arial" w:cs="Arial"/>
                <w:sz w:val="16"/>
                <w:szCs w:val="16"/>
                <w:lang w:val="en-US"/>
              </w:rPr>
              <w:t xml:space="preserve"> (OrR)</w:t>
            </w:r>
          </w:p>
        </w:tc>
        <w:tc>
          <w:tcPr>
            <w:tcW w:w="1116" w:type="dxa"/>
            <w:gridSpan w:val="2"/>
            <w:tcBorders>
              <w:bottom w:val="single" w:sz="4" w:space="0" w:color="auto"/>
            </w:tcBorders>
            <w:shd w:val="clear" w:color="auto" w:fill="auto"/>
            <w:vAlign w:val="center"/>
          </w:tcPr>
          <w:p w:rsidR="00BB5619" w:rsidRPr="00596B3A" w:rsidRDefault="00BB5619" w:rsidP="00BB5619">
            <w:pPr>
              <w:jc w:val="center"/>
              <w:rPr>
                <w:rFonts w:ascii="Arial" w:eastAsia="Times New Roman" w:hAnsi="Arial" w:cs="Arial"/>
                <w:sz w:val="16"/>
                <w:szCs w:val="16"/>
                <w:lang w:val="en-US"/>
              </w:rPr>
            </w:pP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eastAsia="Times New Roman" w:hAnsi="Arial" w:cs="Arial"/>
                <w:sz w:val="16"/>
                <w:szCs w:val="16"/>
                <w:lang w:val="en-US"/>
              </w:rPr>
              <w:t xml:space="preserve"> (RrO)</w:t>
            </w:r>
          </w:p>
        </w:tc>
        <w:tc>
          <w:tcPr>
            <w:tcW w:w="1116"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eastAsia="Times New Roman" w:hAnsi="Arial" w:cs="Arial"/>
                <w:sz w:val="16"/>
                <w:szCs w:val="16"/>
                <w:lang w:val="en-US"/>
              </w:rPr>
              <w:t xml:space="preserve"> (ORr)</w:t>
            </w:r>
          </w:p>
        </w:tc>
        <w:tc>
          <w:tcPr>
            <w:tcW w:w="1116" w:type="dxa"/>
            <w:tcBorders>
              <w:bottom w:val="single" w:sz="4" w:space="0" w:color="auto"/>
            </w:tcBorders>
            <w:shd w:val="clear" w:color="auto" w:fill="auto"/>
            <w:vAlign w:val="center"/>
          </w:tcPr>
          <w:p w:rsidR="00BB5619" w:rsidRPr="00596B3A" w:rsidRDefault="00BB5619" w:rsidP="00BB5619">
            <w:pPr>
              <w:jc w:val="center"/>
              <w:rPr>
                <w:rFonts w:ascii="Arial" w:eastAsia="Times New Roman" w:hAnsi="Arial" w:cs="Arial"/>
                <w:sz w:val="16"/>
                <w:szCs w:val="16"/>
                <w:lang w:val="en-US"/>
              </w:rPr>
            </w:pP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eastAsia="Times New Roman" w:hAnsi="Arial" w:cs="Arial"/>
                <w:sz w:val="16"/>
                <w:szCs w:val="16"/>
                <w:lang w:val="en-US"/>
              </w:rPr>
              <w:t xml:space="preserve"> (ROr)</w:t>
            </w:r>
          </w:p>
        </w:tc>
        <w:tc>
          <w:tcPr>
            <w:tcW w:w="1116"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eastAsia="Times New Roman" w:hAnsi="Arial" w:cs="Arial"/>
                <w:sz w:val="16"/>
                <w:szCs w:val="16"/>
                <w:lang w:val="en-US"/>
              </w:rPr>
              <w:t xml:space="preserve"> (rOR)</w:t>
            </w:r>
          </w:p>
        </w:tc>
        <w:tc>
          <w:tcPr>
            <w:tcW w:w="1120"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eastAsia="Times New Roman" w:hAnsi="Arial" w:cs="Arial"/>
                <w:sz w:val="16"/>
                <w:szCs w:val="16"/>
                <w:lang w:val="en-US"/>
              </w:rPr>
              <w:t xml:space="preserve"> (rRO)</w:t>
            </w:r>
          </w:p>
        </w:tc>
      </w:tr>
      <w:tr w:rsidR="00BB5619" w:rsidRPr="00596B3A" w:rsidTr="00BB5619">
        <w:trPr>
          <w:trHeight w:val="227"/>
        </w:trPr>
        <w:tc>
          <w:tcPr>
            <w:tcW w:w="1100" w:type="dxa"/>
            <w:tcBorders>
              <w:top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snapshot 1</w:t>
            </w:r>
          </w:p>
        </w:tc>
        <w:tc>
          <w:tcPr>
            <w:tcW w:w="1115"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1.55</w:t>
            </w:r>
          </w:p>
        </w:tc>
        <w:tc>
          <w:tcPr>
            <w:tcW w:w="1116" w:type="dxa"/>
            <w:gridSpan w:val="2"/>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-1.05</w:t>
            </w:r>
          </w:p>
        </w:tc>
        <w:tc>
          <w:tcPr>
            <w:tcW w:w="1116"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0.11</w:t>
            </w:r>
          </w:p>
        </w:tc>
        <w:tc>
          <w:tcPr>
            <w:tcW w:w="1116" w:type="dxa"/>
            <w:tcBorders>
              <w:top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-0.01</w:t>
            </w:r>
          </w:p>
        </w:tc>
        <w:tc>
          <w:tcPr>
            <w:tcW w:w="1116"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0.32</w:t>
            </w:r>
          </w:p>
        </w:tc>
        <w:tc>
          <w:tcPr>
            <w:tcW w:w="1120"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-1.22</w:t>
            </w:r>
          </w:p>
        </w:tc>
      </w:tr>
      <w:tr w:rsidR="00BB5619" w:rsidRPr="00596B3A" w:rsidTr="00BB5619">
        <w:trPr>
          <w:trHeight w:val="227"/>
        </w:trPr>
        <w:tc>
          <w:tcPr>
            <w:tcW w:w="1100" w:type="dxa"/>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snapshot 2</w:t>
            </w:r>
          </w:p>
        </w:tc>
        <w:tc>
          <w:tcPr>
            <w:tcW w:w="1115"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1.32</w:t>
            </w:r>
          </w:p>
        </w:tc>
        <w:tc>
          <w:tcPr>
            <w:tcW w:w="1116" w:type="dxa"/>
            <w:gridSpan w:val="2"/>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-1.74</w:t>
            </w:r>
          </w:p>
        </w:tc>
        <w:tc>
          <w:tcPr>
            <w:tcW w:w="1116"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0.22</w:t>
            </w:r>
          </w:p>
        </w:tc>
        <w:tc>
          <w:tcPr>
            <w:tcW w:w="1116" w:type="dxa"/>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-0.27</w:t>
            </w:r>
          </w:p>
        </w:tc>
        <w:tc>
          <w:tcPr>
            <w:tcW w:w="1116"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1.42</w:t>
            </w:r>
          </w:p>
        </w:tc>
        <w:tc>
          <w:tcPr>
            <w:tcW w:w="1120"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-1.73</w:t>
            </w:r>
          </w:p>
        </w:tc>
      </w:tr>
      <w:tr w:rsidR="00BB5619" w:rsidRPr="00596B3A" w:rsidTr="00BB5619">
        <w:trPr>
          <w:trHeight w:val="227"/>
        </w:trPr>
        <w:tc>
          <w:tcPr>
            <w:tcW w:w="1100" w:type="dxa"/>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snapshot 3</w:t>
            </w:r>
          </w:p>
        </w:tc>
        <w:tc>
          <w:tcPr>
            <w:tcW w:w="1115"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0.46</w:t>
            </w:r>
          </w:p>
        </w:tc>
        <w:tc>
          <w:tcPr>
            <w:tcW w:w="1116" w:type="dxa"/>
            <w:gridSpan w:val="2"/>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-1.60</w:t>
            </w:r>
          </w:p>
        </w:tc>
        <w:tc>
          <w:tcPr>
            <w:tcW w:w="1116"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0.20</w:t>
            </w:r>
          </w:p>
        </w:tc>
        <w:tc>
          <w:tcPr>
            <w:tcW w:w="1116" w:type="dxa"/>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-0.60</w:t>
            </w:r>
          </w:p>
        </w:tc>
        <w:tc>
          <w:tcPr>
            <w:tcW w:w="1116"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1.01</w:t>
            </w:r>
          </w:p>
        </w:tc>
        <w:tc>
          <w:tcPr>
            <w:tcW w:w="1120"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-0.28</w:t>
            </w:r>
          </w:p>
        </w:tc>
      </w:tr>
      <w:tr w:rsidR="00BB5619" w:rsidRPr="00596B3A" w:rsidTr="00BB5619">
        <w:trPr>
          <w:trHeight w:val="227"/>
        </w:trPr>
        <w:tc>
          <w:tcPr>
            <w:tcW w:w="1100" w:type="dxa"/>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snapshot 4</w:t>
            </w:r>
          </w:p>
        </w:tc>
        <w:tc>
          <w:tcPr>
            <w:tcW w:w="1115"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2.30</w:t>
            </w:r>
          </w:p>
        </w:tc>
        <w:tc>
          <w:tcPr>
            <w:tcW w:w="1116" w:type="dxa"/>
            <w:gridSpan w:val="2"/>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-1.97</w:t>
            </w:r>
          </w:p>
        </w:tc>
        <w:tc>
          <w:tcPr>
            <w:tcW w:w="1116"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0.06</w:t>
            </w:r>
          </w:p>
        </w:tc>
        <w:tc>
          <w:tcPr>
            <w:tcW w:w="1116" w:type="dxa"/>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-0.13</w:t>
            </w:r>
          </w:p>
        </w:tc>
        <w:tc>
          <w:tcPr>
            <w:tcW w:w="1116"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0.86</w:t>
            </w:r>
          </w:p>
        </w:tc>
        <w:tc>
          <w:tcPr>
            <w:tcW w:w="1120" w:type="dxa"/>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-0.12</w:t>
            </w:r>
          </w:p>
        </w:tc>
      </w:tr>
      <w:tr w:rsidR="00BB5619" w:rsidRPr="00596B3A" w:rsidTr="00BB5619">
        <w:trPr>
          <w:trHeight w:val="227"/>
        </w:trPr>
        <w:tc>
          <w:tcPr>
            <w:tcW w:w="1100" w:type="dxa"/>
            <w:tcBorders>
              <w:bottom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snapshot 5</w:t>
            </w:r>
          </w:p>
        </w:tc>
        <w:tc>
          <w:tcPr>
            <w:tcW w:w="1115"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1.44</w:t>
            </w:r>
          </w:p>
        </w:tc>
        <w:tc>
          <w:tcPr>
            <w:tcW w:w="1116" w:type="dxa"/>
            <w:gridSpan w:val="2"/>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-0.36</w:t>
            </w:r>
          </w:p>
        </w:tc>
        <w:tc>
          <w:tcPr>
            <w:tcW w:w="1116"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0.15</w:t>
            </w:r>
          </w:p>
        </w:tc>
        <w:tc>
          <w:tcPr>
            <w:tcW w:w="1116" w:type="dxa"/>
            <w:tcBorders>
              <w:bottom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-0.20</w:t>
            </w:r>
          </w:p>
        </w:tc>
        <w:tc>
          <w:tcPr>
            <w:tcW w:w="1116"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1.30</w:t>
            </w:r>
          </w:p>
        </w:tc>
        <w:tc>
          <w:tcPr>
            <w:tcW w:w="1120" w:type="dxa"/>
            <w:tcBorders>
              <w:bottom w:val="single" w:sz="4" w:space="0" w:color="auto"/>
            </w:tcBorders>
            <w:shd w:val="clear" w:color="auto" w:fill="auto"/>
            <w:vAlign w:val="center"/>
          </w:tcPr>
          <w:p w:rsidR="00BB5619" w:rsidRPr="00596B3A" w:rsidRDefault="00BB5619" w:rsidP="007F1A61">
            <w:pPr>
              <w:jc w:val="center"/>
              <w:rPr>
                <w:rFonts w:ascii="Arial" w:eastAsia="Times New Roman" w:hAnsi="Arial" w:cs="Arial"/>
                <w:sz w:val="16"/>
                <w:szCs w:val="16"/>
                <w:lang w:val="en-US"/>
              </w:rPr>
            </w:pPr>
            <w:r w:rsidRPr="00596B3A">
              <w:rPr>
                <w:rFonts w:ascii="Arial" w:eastAsia="Times New Roman" w:hAnsi="Arial" w:cs="Arial"/>
                <w:sz w:val="16"/>
                <w:szCs w:val="16"/>
                <w:lang w:val="en-US"/>
              </w:rPr>
              <w:t>-0.51</w:t>
            </w:r>
          </w:p>
        </w:tc>
      </w:tr>
      <w:tr w:rsidR="00BB5619" w:rsidRPr="00596B3A" w:rsidTr="00BB5619">
        <w:trPr>
          <w:trHeight w:val="227"/>
        </w:trPr>
        <w:tc>
          <w:tcPr>
            <w:tcW w:w="1100" w:type="dxa"/>
            <w:tcBorders>
              <w:top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mean(</w:t>
            </w:r>
            <w:r w:rsidRPr="00596B3A">
              <w:rPr>
                <w:rFonts w:ascii="Arial" w:hAnsi="Arial" w:cs="Arial"/>
                <w:sz w:val="16"/>
                <w:szCs w:val="16"/>
                <w:lang w:val="en-US"/>
              </w:rPr>
              <w:t>∆</w:t>
            </w:r>
            <w:r w:rsidRPr="00596B3A">
              <w:rPr>
                <w:rFonts w:ascii="Arial" w:hAnsi="Arial" w:cs="Arial"/>
                <w:i/>
                <w:sz w:val="16"/>
                <w:szCs w:val="16"/>
                <w:lang w:val="en-US"/>
              </w:rPr>
              <w:t>E</w:t>
            </w:r>
            <w:r w:rsidRPr="00596B3A">
              <w:rPr>
                <w:rFonts w:ascii="Arial" w:hAnsi="Arial" w:cs="Arial"/>
                <w:i/>
                <w:sz w:val="16"/>
                <w:szCs w:val="16"/>
                <w:vertAlign w:val="subscript"/>
                <w:lang w:val="en-US"/>
              </w:rPr>
              <w:t>ET</w:t>
            </w:r>
            <w:r w:rsidRPr="00596B3A">
              <w:rPr>
                <w:rFonts w:ascii="Arial" w:hAnsi="Arial" w:cs="Arial"/>
                <w:sz w:val="16"/>
                <w:szCs w:val="16"/>
                <w:lang w:val="en-US"/>
              </w:rPr>
              <w:t>)</w:t>
            </w:r>
          </w:p>
        </w:tc>
        <w:tc>
          <w:tcPr>
            <w:tcW w:w="1115"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bCs/>
                <w:sz w:val="16"/>
                <w:szCs w:val="16"/>
                <w:lang w:val="en-US"/>
              </w:rPr>
            </w:pPr>
            <w:r w:rsidRPr="00596B3A">
              <w:rPr>
                <w:rFonts w:ascii="Arial" w:eastAsia="Times New Roman" w:hAnsi="Arial" w:cs="Arial"/>
                <w:bCs/>
                <w:sz w:val="16"/>
                <w:szCs w:val="16"/>
                <w:lang w:val="en-US"/>
              </w:rPr>
              <w:t>1.41 (0.85)</w:t>
            </w:r>
          </w:p>
        </w:tc>
        <w:tc>
          <w:tcPr>
            <w:tcW w:w="1116" w:type="dxa"/>
            <w:gridSpan w:val="2"/>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bCs/>
                <w:sz w:val="16"/>
                <w:szCs w:val="16"/>
                <w:lang w:val="en-US"/>
              </w:rPr>
            </w:pPr>
            <w:r w:rsidRPr="00596B3A">
              <w:rPr>
                <w:rFonts w:ascii="Arial" w:eastAsia="Times New Roman" w:hAnsi="Arial" w:cs="Arial"/>
                <w:bCs/>
                <w:sz w:val="16"/>
                <w:szCs w:val="16"/>
                <w:lang w:val="en-US"/>
              </w:rPr>
              <w:t>-1.34 (0.84)</w:t>
            </w:r>
          </w:p>
        </w:tc>
        <w:tc>
          <w:tcPr>
            <w:tcW w:w="1116"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bCs/>
                <w:sz w:val="16"/>
                <w:szCs w:val="16"/>
                <w:lang w:val="en-US"/>
              </w:rPr>
            </w:pPr>
            <w:r w:rsidRPr="00596B3A">
              <w:rPr>
                <w:rFonts w:ascii="Arial" w:eastAsia="Times New Roman" w:hAnsi="Arial" w:cs="Arial"/>
                <w:bCs/>
                <w:sz w:val="16"/>
                <w:szCs w:val="16"/>
                <w:lang w:val="en-US"/>
              </w:rPr>
              <w:t>0.15 (0.60)</w:t>
            </w:r>
          </w:p>
        </w:tc>
        <w:tc>
          <w:tcPr>
            <w:tcW w:w="1116" w:type="dxa"/>
            <w:tcBorders>
              <w:top w:val="single" w:sz="4" w:space="0" w:color="auto"/>
            </w:tcBorders>
            <w:shd w:val="clear" w:color="auto" w:fill="auto"/>
            <w:vAlign w:val="center"/>
          </w:tcPr>
          <w:p w:rsidR="00BB5619" w:rsidRPr="00596B3A" w:rsidRDefault="00BB5619" w:rsidP="00E537AB">
            <w:pPr>
              <w:jc w:val="center"/>
              <w:rPr>
                <w:rFonts w:ascii="Arial" w:eastAsia="Times New Roman" w:hAnsi="Arial" w:cs="Arial"/>
                <w:bCs/>
                <w:sz w:val="16"/>
                <w:szCs w:val="16"/>
                <w:lang w:val="en-US"/>
              </w:rPr>
            </w:pPr>
            <w:r w:rsidRPr="00596B3A">
              <w:rPr>
                <w:rFonts w:ascii="Arial" w:eastAsia="Times New Roman" w:hAnsi="Arial" w:cs="Arial"/>
                <w:bCs/>
                <w:sz w:val="16"/>
                <w:szCs w:val="16"/>
                <w:lang w:val="en-US"/>
              </w:rPr>
              <w:t>-0.24 (0.87)</w:t>
            </w:r>
          </w:p>
        </w:tc>
        <w:tc>
          <w:tcPr>
            <w:tcW w:w="1116"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bCs/>
                <w:sz w:val="16"/>
                <w:szCs w:val="16"/>
                <w:lang w:val="en-US"/>
              </w:rPr>
            </w:pPr>
            <w:r w:rsidRPr="00596B3A">
              <w:rPr>
                <w:rFonts w:ascii="Arial" w:eastAsia="Times New Roman" w:hAnsi="Arial" w:cs="Arial"/>
                <w:bCs/>
                <w:sz w:val="16"/>
                <w:szCs w:val="16"/>
                <w:lang w:val="en-US"/>
              </w:rPr>
              <w:t>0.98 (0.86)</w:t>
            </w:r>
          </w:p>
        </w:tc>
        <w:tc>
          <w:tcPr>
            <w:tcW w:w="1120" w:type="dxa"/>
            <w:tcBorders>
              <w:top w:val="single" w:sz="4" w:space="0" w:color="auto"/>
            </w:tcBorders>
            <w:shd w:val="clear" w:color="auto" w:fill="auto"/>
            <w:vAlign w:val="center"/>
          </w:tcPr>
          <w:p w:rsidR="00BB5619" w:rsidRPr="00596B3A" w:rsidRDefault="00BB5619" w:rsidP="007F1A61">
            <w:pPr>
              <w:jc w:val="center"/>
              <w:rPr>
                <w:rFonts w:ascii="Arial" w:eastAsia="Times New Roman" w:hAnsi="Arial" w:cs="Arial"/>
                <w:bCs/>
                <w:sz w:val="16"/>
                <w:szCs w:val="16"/>
                <w:lang w:val="en-US"/>
              </w:rPr>
            </w:pPr>
            <w:r w:rsidRPr="00596B3A">
              <w:rPr>
                <w:rFonts w:ascii="Arial" w:eastAsia="Times New Roman" w:hAnsi="Arial" w:cs="Arial"/>
                <w:bCs/>
                <w:sz w:val="16"/>
                <w:szCs w:val="16"/>
                <w:lang w:val="en-US"/>
              </w:rPr>
              <w:t>-0.77 (0.62)</w:t>
            </w:r>
          </w:p>
        </w:tc>
      </w:tr>
      <w:tr w:rsidR="00BB5619" w:rsidRPr="00596B3A" w:rsidTr="00BB5619">
        <w:trPr>
          <w:trHeight w:val="227"/>
        </w:trPr>
        <w:tc>
          <w:tcPr>
            <w:tcW w:w="1100" w:type="dxa"/>
            <w:tcBorders>
              <w:bottom w:val="single" w:sz="4" w:space="0" w:color="auto"/>
            </w:tcBorders>
            <w:shd w:val="clear" w:color="auto" w:fill="auto"/>
            <w:vAlign w:val="center"/>
          </w:tcPr>
          <w:p w:rsidR="00BB5619" w:rsidRPr="00596B3A" w:rsidRDefault="00E47242" w:rsidP="00E537AB">
            <w:pPr>
              <w:jc w:val="center"/>
              <w:rPr>
                <w:rFonts w:ascii="Arial" w:hAnsi="Arial" w:cs="Arial"/>
                <w:i/>
                <w:sz w:val="16"/>
                <w:szCs w:val="16"/>
                <w:lang w:val="en-US"/>
              </w:rPr>
            </w:pPr>
            <w:r w:rsidRPr="00596B3A">
              <w:rPr>
                <w:rFonts w:ascii="Arial" w:hAnsi="Arial" w:cs="Arial"/>
                <w:sz w:val="16"/>
                <w:szCs w:val="16"/>
                <w:lang w:val="en-US"/>
              </w:rPr>
              <w:t>Λ</w:t>
            </w:r>
          </w:p>
        </w:tc>
        <w:tc>
          <w:tcPr>
            <w:tcW w:w="2225" w:type="dxa"/>
            <w:gridSpan w:val="2"/>
            <w:tcBorders>
              <w:bottom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1.38 (0.85)</w:t>
            </w:r>
          </w:p>
        </w:tc>
        <w:tc>
          <w:tcPr>
            <w:tcW w:w="2238" w:type="dxa"/>
            <w:gridSpan w:val="3"/>
            <w:tcBorders>
              <w:bottom w:val="single" w:sz="4" w:space="0" w:color="auto"/>
            </w:tcBorders>
            <w:shd w:val="clear" w:color="auto" w:fill="auto"/>
            <w:vAlign w:val="center"/>
          </w:tcPr>
          <w:p w:rsidR="00BB5619" w:rsidRPr="00596B3A" w:rsidRDefault="00BB5619" w:rsidP="00E537AB">
            <w:pPr>
              <w:jc w:val="center"/>
              <w:rPr>
                <w:rFonts w:ascii="Arial" w:eastAsia="Times New Roman" w:hAnsi="Arial" w:cs="Arial"/>
                <w:sz w:val="16"/>
                <w:szCs w:val="16"/>
                <w:lang w:val="en-US"/>
              </w:rPr>
            </w:pPr>
            <w:r w:rsidRPr="00596B3A">
              <w:rPr>
                <w:rFonts w:ascii="Arial" w:eastAsia="Times New Roman" w:hAnsi="Arial" w:cs="Arial"/>
                <w:sz w:val="16"/>
                <w:szCs w:val="16"/>
                <w:lang w:val="en-US"/>
              </w:rPr>
              <w:t>0.19 (0.73)</w:t>
            </w:r>
          </w:p>
        </w:tc>
        <w:tc>
          <w:tcPr>
            <w:tcW w:w="2236" w:type="dxa"/>
            <w:gridSpan w:val="2"/>
            <w:tcBorders>
              <w:bottom w:val="single" w:sz="4" w:space="0" w:color="auto"/>
            </w:tcBorders>
            <w:shd w:val="clear" w:color="auto" w:fill="auto"/>
            <w:vAlign w:val="center"/>
          </w:tcPr>
          <w:p w:rsidR="00BB5619" w:rsidRPr="00596B3A" w:rsidRDefault="00BB5619" w:rsidP="00E537AB">
            <w:pPr>
              <w:jc w:val="center"/>
              <w:rPr>
                <w:rFonts w:ascii="Arial" w:hAnsi="Arial" w:cs="Arial"/>
                <w:sz w:val="16"/>
                <w:szCs w:val="16"/>
                <w:lang w:val="en-US"/>
              </w:rPr>
            </w:pPr>
            <w:r w:rsidRPr="00596B3A">
              <w:rPr>
                <w:rFonts w:ascii="Arial" w:hAnsi="Arial" w:cs="Arial"/>
                <w:sz w:val="16"/>
                <w:szCs w:val="16"/>
                <w:lang w:val="en-US"/>
              </w:rPr>
              <w:t>0.88 (0.74)</w:t>
            </w:r>
          </w:p>
        </w:tc>
      </w:tr>
    </w:tbl>
    <w:p w:rsidR="00A324EA" w:rsidRPr="00596B3A" w:rsidRDefault="00A324EA" w:rsidP="00E47242">
      <w:pPr>
        <w:rPr>
          <w:b/>
          <w:lang w:val="en-US"/>
        </w:rPr>
      </w:pPr>
    </w:p>
    <w:p w:rsidR="00580C44" w:rsidRPr="00596B3A" w:rsidRDefault="00E47242" w:rsidP="00E47242">
      <w:pPr>
        <w:pStyle w:val="Heading2"/>
        <w:rPr>
          <w:b w:val="0"/>
        </w:rPr>
      </w:pPr>
      <w:bookmarkStart w:id="8" w:name="_Toc215892453"/>
      <w:r w:rsidRPr="00596B3A">
        <w:t>References</w:t>
      </w:r>
      <w:bookmarkEnd w:id="8"/>
    </w:p>
    <w:p w:rsidR="00580C44" w:rsidRPr="00596B3A" w:rsidRDefault="00963E59" w:rsidP="00E47242">
      <w:pPr>
        <w:pStyle w:val="P1withoutIndendation"/>
        <w:spacing w:line="240" w:lineRule="exact"/>
        <w:ind w:left="426" w:hanging="426"/>
        <w:rPr>
          <w:noProof/>
          <w:sz w:val="20"/>
          <w:lang w:val="en-US"/>
        </w:rPr>
      </w:pPr>
      <w:r w:rsidRPr="00596B3A">
        <w:rPr>
          <w:lang w:val="en-US"/>
        </w:rPr>
        <w:fldChar w:fldCharType="begin"/>
      </w:r>
      <w:r w:rsidR="00580C44" w:rsidRPr="00596B3A">
        <w:rPr>
          <w:lang w:val="en-US"/>
        </w:rPr>
        <w:instrText xml:space="preserve"> ADDIN EN.REFLIST </w:instrText>
      </w:r>
      <w:r w:rsidRPr="00596B3A">
        <w:rPr>
          <w:lang w:val="en-US"/>
        </w:rPr>
        <w:fldChar w:fldCharType="separate"/>
      </w:r>
      <w:bookmarkStart w:id="9" w:name="_ENREF_1"/>
      <w:r w:rsidR="00580C44" w:rsidRPr="00596B3A">
        <w:rPr>
          <w:noProof/>
          <w:sz w:val="20"/>
          <w:lang w:val="en-US"/>
        </w:rPr>
        <w:t>1.</w:t>
      </w:r>
      <w:r w:rsidR="00580C44" w:rsidRPr="00596B3A">
        <w:rPr>
          <w:noProof/>
          <w:sz w:val="20"/>
          <w:lang w:val="en-US"/>
        </w:rPr>
        <w:tab/>
        <w:t>(2010) Impact (Schrödinger, LCC, New York, NY), 5.6.</w:t>
      </w:r>
      <w:bookmarkEnd w:id="9"/>
    </w:p>
    <w:p w:rsidR="00580C44" w:rsidRPr="00596B3A" w:rsidRDefault="00580C44" w:rsidP="00E47242">
      <w:pPr>
        <w:pStyle w:val="P1withoutIndendation"/>
        <w:spacing w:line="240" w:lineRule="exact"/>
        <w:ind w:left="426" w:hanging="426"/>
        <w:rPr>
          <w:noProof/>
          <w:sz w:val="20"/>
          <w:lang w:val="en-US"/>
        </w:rPr>
      </w:pPr>
      <w:bookmarkStart w:id="10" w:name="_ENREF_2"/>
      <w:r w:rsidRPr="00596B3A">
        <w:rPr>
          <w:noProof/>
          <w:sz w:val="20"/>
          <w:lang w:val="en-US"/>
        </w:rPr>
        <w:t>2.</w:t>
      </w:r>
      <w:r w:rsidRPr="00596B3A">
        <w:rPr>
          <w:noProof/>
          <w:sz w:val="20"/>
          <w:lang w:val="en-US"/>
        </w:rPr>
        <w:tab/>
        <w:t>(2010) QSite (Schrödinger, LCC, New York, NY), 5.6.</w:t>
      </w:r>
      <w:bookmarkEnd w:id="10"/>
    </w:p>
    <w:p w:rsidR="00580C44" w:rsidRPr="00596B3A" w:rsidRDefault="00580C44" w:rsidP="00E47242">
      <w:pPr>
        <w:pStyle w:val="P1withoutIndendation"/>
        <w:spacing w:line="240" w:lineRule="exact"/>
        <w:ind w:left="426" w:hanging="426"/>
        <w:rPr>
          <w:noProof/>
          <w:sz w:val="20"/>
          <w:lang w:val="en-US"/>
        </w:rPr>
      </w:pPr>
      <w:bookmarkStart w:id="11" w:name="_ENREF_3"/>
      <w:r w:rsidRPr="00596B3A">
        <w:rPr>
          <w:noProof/>
          <w:sz w:val="20"/>
          <w:lang w:val="en-US"/>
        </w:rPr>
        <w:t>3.</w:t>
      </w:r>
      <w:r w:rsidRPr="00596B3A">
        <w:rPr>
          <w:noProof/>
          <w:sz w:val="20"/>
          <w:lang w:val="en-US"/>
        </w:rPr>
        <w:tab/>
        <w:t xml:space="preserve">Gogonea V, Shy JM, &amp; Biswas PK (2006) Electronic Structure, Ionization Potential, and Electron Affinity of the Enzyme Cofactor (6R)-5,6,7,8-Tetrahydrobiopterin in the Gas Phase, Solution, and Protein Environments. </w:t>
      </w:r>
      <w:r w:rsidRPr="00596B3A">
        <w:rPr>
          <w:i/>
          <w:noProof/>
          <w:sz w:val="20"/>
          <w:lang w:val="en-US"/>
        </w:rPr>
        <w:t>J. Phys. Chem. B</w:t>
      </w:r>
      <w:r w:rsidRPr="00596B3A">
        <w:rPr>
          <w:noProof/>
          <w:sz w:val="20"/>
          <w:lang w:val="en-US"/>
        </w:rPr>
        <w:t xml:space="preserve"> 110(45):22861-22871.</w:t>
      </w:r>
      <w:bookmarkEnd w:id="11"/>
    </w:p>
    <w:p w:rsidR="00580C44" w:rsidRPr="00596B3A" w:rsidRDefault="00580C44" w:rsidP="00E47242">
      <w:pPr>
        <w:pStyle w:val="P1withoutIndendation"/>
        <w:spacing w:line="240" w:lineRule="exact"/>
        <w:ind w:left="426" w:hanging="426"/>
        <w:rPr>
          <w:noProof/>
          <w:sz w:val="20"/>
          <w:lang w:val="en-US"/>
        </w:rPr>
      </w:pPr>
      <w:bookmarkStart w:id="12" w:name="_ENREF_4"/>
      <w:r w:rsidRPr="00596B3A">
        <w:rPr>
          <w:noProof/>
          <w:sz w:val="20"/>
          <w:lang w:val="en-US"/>
        </w:rPr>
        <w:t>4.</w:t>
      </w:r>
      <w:r w:rsidRPr="00596B3A">
        <w:rPr>
          <w:noProof/>
          <w:sz w:val="20"/>
          <w:lang w:val="en-US"/>
        </w:rPr>
        <w:tab/>
        <w:t xml:space="preserve">Autenrieth F, Tajkhorshid E, Baudry J, &amp; Luthey-Schulten Z (2004) Classical force field parameters for the heme prosthetic group of cytochrome c. </w:t>
      </w:r>
      <w:r w:rsidRPr="00596B3A">
        <w:rPr>
          <w:i/>
          <w:noProof/>
          <w:sz w:val="20"/>
          <w:lang w:val="en-US"/>
        </w:rPr>
        <w:t>J. Comput. Chem.</w:t>
      </w:r>
      <w:r w:rsidRPr="00596B3A">
        <w:rPr>
          <w:noProof/>
          <w:sz w:val="20"/>
          <w:lang w:val="en-US"/>
        </w:rPr>
        <w:t xml:space="preserve"> 25(13):1613-1622.</w:t>
      </w:r>
      <w:bookmarkEnd w:id="12"/>
    </w:p>
    <w:p w:rsidR="00580C44" w:rsidRPr="00596B3A" w:rsidRDefault="00580C44" w:rsidP="00E47242">
      <w:pPr>
        <w:pStyle w:val="P1withoutIndendation"/>
        <w:spacing w:line="240" w:lineRule="exact"/>
        <w:ind w:left="426" w:hanging="426"/>
        <w:rPr>
          <w:noProof/>
          <w:sz w:val="20"/>
          <w:lang w:val="en-US"/>
        </w:rPr>
      </w:pPr>
      <w:bookmarkStart w:id="13" w:name="_ENREF_5"/>
      <w:r w:rsidRPr="00596B3A">
        <w:rPr>
          <w:noProof/>
          <w:sz w:val="20"/>
          <w:lang w:val="en-US"/>
        </w:rPr>
        <w:t>5.</w:t>
      </w:r>
      <w:r w:rsidRPr="00596B3A">
        <w:rPr>
          <w:noProof/>
          <w:sz w:val="20"/>
          <w:lang w:val="en-US"/>
        </w:rPr>
        <w:tab/>
        <w:t xml:space="preserve">Guallar V &amp; Wallrapp F (2008) Mapping protein electron transfer pathways with QM/MM methods. </w:t>
      </w:r>
      <w:r w:rsidRPr="00596B3A">
        <w:rPr>
          <w:i/>
          <w:noProof/>
          <w:sz w:val="20"/>
          <w:lang w:val="en-US"/>
        </w:rPr>
        <w:t>J. R. Soc. Interface</w:t>
      </w:r>
      <w:r w:rsidRPr="00596B3A">
        <w:rPr>
          <w:noProof/>
          <w:sz w:val="20"/>
          <w:lang w:val="en-US"/>
        </w:rPr>
        <w:t xml:space="preserve"> 5(suppl 3):233-239.</w:t>
      </w:r>
      <w:bookmarkEnd w:id="13"/>
    </w:p>
    <w:p w:rsidR="00580C44" w:rsidRPr="00596B3A" w:rsidRDefault="00580C44" w:rsidP="00E47242">
      <w:pPr>
        <w:pStyle w:val="P1withoutIndendation"/>
        <w:spacing w:line="240" w:lineRule="exact"/>
        <w:ind w:left="426" w:hanging="426"/>
        <w:rPr>
          <w:noProof/>
          <w:sz w:val="20"/>
          <w:lang w:val="en-US"/>
        </w:rPr>
      </w:pPr>
      <w:bookmarkStart w:id="14" w:name="_ENREF_6"/>
      <w:r w:rsidRPr="00596B3A">
        <w:rPr>
          <w:noProof/>
          <w:sz w:val="20"/>
          <w:lang w:val="en-US"/>
        </w:rPr>
        <w:t>6.</w:t>
      </w:r>
      <w:r w:rsidRPr="00596B3A">
        <w:rPr>
          <w:noProof/>
          <w:sz w:val="20"/>
          <w:lang w:val="en-US"/>
        </w:rPr>
        <w:tab/>
        <w:t xml:space="preserve">Wallrapp F, Masone D, &amp; Guallar V (2008) Electron Transfer in the P450cam/PDX Complex. The QM/MM e-Pathway. </w:t>
      </w:r>
      <w:r w:rsidRPr="00596B3A">
        <w:rPr>
          <w:i/>
          <w:noProof/>
          <w:sz w:val="20"/>
          <w:lang w:val="en-US"/>
        </w:rPr>
        <w:t>J. Phys. Chem. A</w:t>
      </w:r>
      <w:r w:rsidRPr="00596B3A">
        <w:rPr>
          <w:noProof/>
          <w:sz w:val="20"/>
          <w:lang w:val="en-US"/>
        </w:rPr>
        <w:t xml:space="preserve"> 112(50):12989-12994.</w:t>
      </w:r>
      <w:bookmarkEnd w:id="14"/>
    </w:p>
    <w:p w:rsidR="00580C44" w:rsidRPr="00596B3A" w:rsidRDefault="00580C44" w:rsidP="00E47242">
      <w:pPr>
        <w:pStyle w:val="P1withoutIndendation"/>
        <w:spacing w:line="240" w:lineRule="exact"/>
        <w:ind w:left="426" w:hanging="426"/>
        <w:rPr>
          <w:noProof/>
          <w:sz w:val="20"/>
          <w:lang w:val="en-US"/>
        </w:rPr>
      </w:pPr>
      <w:bookmarkStart w:id="15" w:name="_ENREF_7"/>
      <w:r w:rsidRPr="00596B3A">
        <w:rPr>
          <w:noProof/>
          <w:sz w:val="20"/>
          <w:lang w:val="en-US"/>
        </w:rPr>
        <w:t>7.</w:t>
      </w:r>
      <w:r w:rsidRPr="00596B3A">
        <w:rPr>
          <w:noProof/>
          <w:sz w:val="20"/>
          <w:lang w:val="en-US"/>
        </w:rPr>
        <w:tab/>
        <w:t xml:space="preserve">Rösch N &amp; Voityuk AA (2004) Quantum Chemical Calculation of Donor–Acceptor Coupling for Charge Transfer in DNA. </w:t>
      </w:r>
      <w:r w:rsidRPr="00596B3A">
        <w:rPr>
          <w:i/>
          <w:noProof/>
          <w:sz w:val="20"/>
          <w:lang w:val="en-US"/>
        </w:rPr>
        <w:t>Long-Range Charge Transfer in DNA II,</w:t>
      </w:r>
      <w:r w:rsidRPr="00596B3A">
        <w:rPr>
          <w:noProof/>
          <w:sz w:val="20"/>
          <w:lang w:val="en-US"/>
        </w:rPr>
        <w:t xml:space="preserve"> Topics in Current Chemistry), pp 37-72.</w:t>
      </w:r>
      <w:bookmarkEnd w:id="15"/>
    </w:p>
    <w:p w:rsidR="00580C44" w:rsidRPr="00596B3A" w:rsidRDefault="00580C44" w:rsidP="00E47242">
      <w:pPr>
        <w:pStyle w:val="P1withoutIndendation"/>
        <w:spacing w:line="240" w:lineRule="exact"/>
        <w:ind w:left="426" w:hanging="426"/>
        <w:rPr>
          <w:noProof/>
          <w:sz w:val="20"/>
          <w:lang w:val="en-US"/>
        </w:rPr>
      </w:pPr>
      <w:bookmarkStart w:id="16" w:name="_ENREF_8"/>
      <w:r w:rsidRPr="00596B3A">
        <w:rPr>
          <w:noProof/>
          <w:sz w:val="20"/>
          <w:lang w:val="en-US"/>
        </w:rPr>
        <w:t>8.</w:t>
      </w:r>
      <w:r w:rsidRPr="00596B3A">
        <w:rPr>
          <w:noProof/>
          <w:sz w:val="20"/>
          <w:lang w:val="en-US"/>
        </w:rPr>
        <w:tab/>
        <w:t xml:space="preserve">Voityuk AA &amp; Rösch N (2002) Fragment charge difference method for estimating donor-acceptor electronic coupling: Application to DNA pi-stacks. </w:t>
      </w:r>
      <w:r w:rsidRPr="00596B3A">
        <w:rPr>
          <w:i/>
          <w:noProof/>
          <w:sz w:val="20"/>
          <w:lang w:val="en-US"/>
        </w:rPr>
        <w:t>J. Chem. Phys.</w:t>
      </w:r>
      <w:r w:rsidRPr="00596B3A">
        <w:rPr>
          <w:noProof/>
          <w:sz w:val="20"/>
          <w:lang w:val="en-US"/>
        </w:rPr>
        <w:t xml:space="preserve"> 117(12):5607-5616.</w:t>
      </w:r>
      <w:bookmarkEnd w:id="16"/>
    </w:p>
    <w:p w:rsidR="00580C44" w:rsidRPr="00596B3A" w:rsidRDefault="00580C44" w:rsidP="00E47242">
      <w:pPr>
        <w:pStyle w:val="P1withoutIndendation"/>
        <w:spacing w:line="240" w:lineRule="exact"/>
        <w:ind w:left="426" w:hanging="426"/>
        <w:rPr>
          <w:noProof/>
          <w:sz w:val="20"/>
          <w:lang w:val="en-US"/>
        </w:rPr>
      </w:pPr>
      <w:bookmarkStart w:id="17" w:name="_ENREF_9"/>
      <w:r w:rsidRPr="00596B3A">
        <w:rPr>
          <w:noProof/>
          <w:sz w:val="20"/>
          <w:lang w:val="en-US"/>
        </w:rPr>
        <w:t>9.</w:t>
      </w:r>
      <w:r w:rsidRPr="00596B3A">
        <w:rPr>
          <w:noProof/>
          <w:sz w:val="20"/>
          <w:lang w:val="en-US"/>
        </w:rPr>
        <w:tab/>
        <w:t xml:space="preserve">Newton MD (1991) Quantum chemical probes of electron-transfer kinetics: the nature of donor-acceptor interactions. </w:t>
      </w:r>
      <w:r w:rsidRPr="00596B3A">
        <w:rPr>
          <w:i/>
          <w:noProof/>
          <w:sz w:val="20"/>
          <w:lang w:val="en-US"/>
        </w:rPr>
        <w:t>Chem. Rev.</w:t>
      </w:r>
      <w:r w:rsidRPr="00596B3A">
        <w:rPr>
          <w:noProof/>
          <w:sz w:val="20"/>
          <w:lang w:val="en-US"/>
        </w:rPr>
        <w:t xml:space="preserve"> 91(5):767-792.</w:t>
      </w:r>
      <w:bookmarkEnd w:id="17"/>
    </w:p>
    <w:p w:rsidR="00580C44" w:rsidRPr="00596B3A" w:rsidRDefault="00580C44" w:rsidP="00E47242">
      <w:pPr>
        <w:pStyle w:val="P1withoutIndendation"/>
        <w:spacing w:line="240" w:lineRule="exact"/>
        <w:ind w:left="426" w:hanging="426"/>
        <w:rPr>
          <w:noProof/>
          <w:sz w:val="20"/>
          <w:lang w:val="en-US"/>
        </w:rPr>
      </w:pPr>
      <w:bookmarkStart w:id="18" w:name="_ENREF_10"/>
      <w:r w:rsidRPr="00596B3A">
        <w:rPr>
          <w:noProof/>
          <w:sz w:val="20"/>
          <w:lang w:val="en-US"/>
        </w:rPr>
        <w:t>10.</w:t>
      </w:r>
      <w:r w:rsidRPr="00596B3A">
        <w:rPr>
          <w:noProof/>
          <w:sz w:val="20"/>
          <w:lang w:val="en-US"/>
        </w:rPr>
        <w:tab/>
        <w:t xml:space="preserve">Wittekindt C, Schwarz M, Friedrich T, &amp; Koslowski T (2009) Aromatic Amino Acids as Stepping Stones in Charge Transfer in Respiratory Complex I: An Unusual Mechanism Deduced from Atomistic Theory and Bioinformatics. </w:t>
      </w:r>
      <w:r w:rsidRPr="00596B3A">
        <w:rPr>
          <w:i/>
          <w:noProof/>
          <w:sz w:val="20"/>
          <w:lang w:val="en-US"/>
        </w:rPr>
        <w:t>J. Am. Chem. Soc.</w:t>
      </w:r>
      <w:r w:rsidRPr="00596B3A">
        <w:rPr>
          <w:noProof/>
          <w:sz w:val="20"/>
          <w:lang w:val="en-US"/>
        </w:rPr>
        <w:t xml:space="preserve"> 131(23):8134-8140.</w:t>
      </w:r>
      <w:bookmarkEnd w:id="18"/>
    </w:p>
    <w:p w:rsidR="00580C44" w:rsidRPr="00596B3A" w:rsidRDefault="00580C44" w:rsidP="00E47242">
      <w:pPr>
        <w:pStyle w:val="P1withoutIndendation"/>
        <w:spacing w:line="240" w:lineRule="exact"/>
        <w:ind w:left="426" w:hanging="426"/>
        <w:rPr>
          <w:noProof/>
          <w:sz w:val="20"/>
          <w:lang w:val="en-US"/>
        </w:rPr>
      </w:pPr>
      <w:bookmarkStart w:id="19" w:name="_ENREF_11"/>
      <w:r w:rsidRPr="00596B3A">
        <w:rPr>
          <w:noProof/>
          <w:sz w:val="20"/>
          <w:lang w:val="en-US"/>
        </w:rPr>
        <w:t>11.</w:t>
      </w:r>
      <w:r w:rsidRPr="00596B3A">
        <w:rPr>
          <w:noProof/>
          <w:sz w:val="20"/>
          <w:lang w:val="en-US"/>
        </w:rPr>
        <w:tab/>
        <w:t xml:space="preserve">Voityuk AA (2010) Electron transfer between [4Fe-4S] clusters. </w:t>
      </w:r>
      <w:r w:rsidRPr="00596B3A">
        <w:rPr>
          <w:i/>
          <w:noProof/>
          <w:sz w:val="20"/>
          <w:lang w:val="en-US"/>
        </w:rPr>
        <w:t>Chem. Phys. Lett.</w:t>
      </w:r>
      <w:r w:rsidRPr="00596B3A">
        <w:rPr>
          <w:noProof/>
          <w:sz w:val="20"/>
          <w:lang w:val="en-US"/>
        </w:rPr>
        <w:t xml:space="preserve"> 495(1-3):131-134.</w:t>
      </w:r>
      <w:bookmarkEnd w:id="19"/>
    </w:p>
    <w:p w:rsidR="00580C44" w:rsidRPr="00596B3A" w:rsidRDefault="00580C44" w:rsidP="00E47242">
      <w:pPr>
        <w:pStyle w:val="P1withoutIndendation"/>
        <w:spacing w:line="240" w:lineRule="exact"/>
        <w:ind w:left="426" w:hanging="426"/>
        <w:rPr>
          <w:noProof/>
          <w:sz w:val="20"/>
          <w:lang w:val="en-US"/>
        </w:rPr>
      </w:pPr>
      <w:bookmarkStart w:id="20" w:name="_ENREF_12"/>
      <w:r w:rsidRPr="00596B3A">
        <w:rPr>
          <w:noProof/>
          <w:sz w:val="20"/>
          <w:lang w:val="en-US"/>
        </w:rPr>
        <w:t>12.</w:t>
      </w:r>
      <w:r w:rsidRPr="00596B3A">
        <w:rPr>
          <w:noProof/>
          <w:sz w:val="20"/>
          <w:lang w:val="en-US"/>
        </w:rPr>
        <w:tab/>
        <w:t xml:space="preserve">Ferré N &amp; Olivucci M (2003) The amide bond: pitfalls and drawbacks of the link atom scheme. </w:t>
      </w:r>
      <w:r w:rsidRPr="00596B3A">
        <w:rPr>
          <w:i/>
          <w:noProof/>
          <w:sz w:val="20"/>
          <w:lang w:val="en-US"/>
        </w:rPr>
        <w:t>J. Mol. Struct. (Theochem)</w:t>
      </w:r>
      <w:r w:rsidRPr="00596B3A">
        <w:rPr>
          <w:noProof/>
          <w:sz w:val="20"/>
          <w:lang w:val="en-US"/>
        </w:rPr>
        <w:t xml:space="preserve"> 632(1-3):71-82.</w:t>
      </w:r>
      <w:bookmarkEnd w:id="20"/>
    </w:p>
    <w:p w:rsidR="00580C44" w:rsidRPr="00596B3A" w:rsidRDefault="00580C44" w:rsidP="00E47242">
      <w:pPr>
        <w:pStyle w:val="P1withoutIndendation"/>
        <w:spacing w:line="240" w:lineRule="exact"/>
        <w:ind w:left="426" w:hanging="426"/>
        <w:rPr>
          <w:noProof/>
          <w:sz w:val="20"/>
          <w:lang w:val="en-US"/>
        </w:rPr>
      </w:pPr>
      <w:bookmarkStart w:id="21" w:name="_ENREF_13"/>
      <w:r w:rsidRPr="00596B3A">
        <w:rPr>
          <w:noProof/>
          <w:sz w:val="20"/>
          <w:lang w:val="en-US"/>
        </w:rPr>
        <w:t>13.</w:t>
      </w:r>
      <w:r w:rsidRPr="00596B3A">
        <w:rPr>
          <w:noProof/>
          <w:sz w:val="20"/>
          <w:lang w:val="en-US"/>
        </w:rPr>
        <w:tab/>
        <w:t xml:space="preserve">Blumberger J (2008) Free energies for biological electron transfer from QM/MM calculation: method, application and critical assessment. (Translated from eng) </w:t>
      </w:r>
      <w:r w:rsidRPr="00596B3A">
        <w:rPr>
          <w:i/>
          <w:noProof/>
          <w:sz w:val="20"/>
          <w:lang w:val="en-US"/>
        </w:rPr>
        <w:t>Physical chemistry chemical physics : PCCP</w:t>
      </w:r>
      <w:r w:rsidRPr="00596B3A">
        <w:rPr>
          <w:noProof/>
          <w:sz w:val="20"/>
          <w:lang w:val="en-US"/>
        </w:rPr>
        <w:t xml:space="preserve"> 10(37):5651-5667 (in eng).</w:t>
      </w:r>
      <w:bookmarkEnd w:id="21"/>
    </w:p>
    <w:p w:rsidR="00580C44" w:rsidRPr="00596B3A" w:rsidRDefault="00580C44" w:rsidP="00E47242">
      <w:pPr>
        <w:pStyle w:val="P1withoutIndendation"/>
        <w:spacing w:line="240" w:lineRule="exact"/>
        <w:ind w:left="426" w:hanging="426"/>
        <w:rPr>
          <w:noProof/>
          <w:sz w:val="20"/>
          <w:lang w:val="en-US"/>
        </w:rPr>
      </w:pPr>
    </w:p>
    <w:p w:rsidR="000B5493" w:rsidRPr="00596B3A" w:rsidRDefault="00963E59" w:rsidP="00E47242">
      <w:pPr>
        <w:pStyle w:val="P1withoutIndendation"/>
        <w:ind w:left="426" w:hanging="426"/>
        <w:outlineLvl w:val="0"/>
        <w:rPr>
          <w:lang w:val="en-US"/>
        </w:rPr>
      </w:pPr>
      <w:r w:rsidRPr="00596B3A">
        <w:rPr>
          <w:lang w:val="en-US"/>
        </w:rPr>
        <w:fldChar w:fldCharType="end"/>
      </w:r>
    </w:p>
    <w:sectPr w:rsidR="000B5493" w:rsidRPr="00596B3A" w:rsidSect="00E07DAF">
      <w:footerReference w:type="even" r:id="rId13"/>
      <w:footerReference w:type="default" r:id="rId14"/>
      <w:pgSz w:w="12240" w:h="15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BD1" w:rsidRDefault="00C24BD1" w:rsidP="00E07DAF">
      <w:r>
        <w:separator/>
      </w:r>
    </w:p>
  </w:endnote>
  <w:endnote w:type="continuationSeparator" w:id="0">
    <w:p w:rsidR="00C24BD1" w:rsidRDefault="00C24BD1" w:rsidP="00E07D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DAF" w:rsidRDefault="00963E59" w:rsidP="00E07DAF">
    <w:pPr>
      <w:pStyle w:val="Footer"/>
      <w:framePr w:wrap="around" w:vAnchor="text" w:hAnchor="margin" w:xAlign="center" w:y="1"/>
      <w:rPr>
        <w:rStyle w:val="PageNumber"/>
      </w:rPr>
    </w:pPr>
    <w:r>
      <w:rPr>
        <w:rStyle w:val="PageNumber"/>
      </w:rPr>
      <w:fldChar w:fldCharType="begin"/>
    </w:r>
    <w:r w:rsidR="00E07DAF">
      <w:rPr>
        <w:rStyle w:val="PageNumber"/>
      </w:rPr>
      <w:instrText xml:space="preserve">PAGE  </w:instrText>
    </w:r>
    <w:r>
      <w:rPr>
        <w:rStyle w:val="PageNumber"/>
      </w:rPr>
      <w:fldChar w:fldCharType="end"/>
    </w:r>
  </w:p>
  <w:p w:rsidR="00E07DAF" w:rsidRDefault="00E07D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DAF" w:rsidRDefault="00963E59" w:rsidP="00E07DAF">
    <w:pPr>
      <w:pStyle w:val="Footer"/>
      <w:framePr w:wrap="around" w:vAnchor="text" w:hAnchor="margin" w:xAlign="center" w:y="1"/>
      <w:rPr>
        <w:rStyle w:val="PageNumber"/>
      </w:rPr>
    </w:pPr>
    <w:r>
      <w:rPr>
        <w:rStyle w:val="PageNumber"/>
      </w:rPr>
      <w:fldChar w:fldCharType="begin"/>
    </w:r>
    <w:r w:rsidR="00E07DAF">
      <w:rPr>
        <w:rStyle w:val="PageNumber"/>
      </w:rPr>
      <w:instrText xml:space="preserve">PAGE  </w:instrText>
    </w:r>
    <w:r>
      <w:rPr>
        <w:rStyle w:val="PageNumber"/>
      </w:rPr>
      <w:fldChar w:fldCharType="separate"/>
    </w:r>
    <w:r w:rsidR="008B5335">
      <w:rPr>
        <w:rStyle w:val="PageNumber"/>
        <w:noProof/>
      </w:rPr>
      <w:t>4</w:t>
    </w:r>
    <w:r>
      <w:rPr>
        <w:rStyle w:val="PageNumber"/>
      </w:rPr>
      <w:fldChar w:fldCharType="end"/>
    </w:r>
  </w:p>
  <w:p w:rsidR="00E07DAF" w:rsidRDefault="00E07D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BD1" w:rsidRDefault="00C24BD1" w:rsidP="00E07DAF">
      <w:r>
        <w:separator/>
      </w:r>
    </w:p>
  </w:footnote>
  <w:footnote w:type="continuationSeparator" w:id="0">
    <w:p w:rsidR="00C24BD1" w:rsidRDefault="00C24BD1" w:rsidP="00E07D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3CA97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3760E7E"/>
    <w:lvl w:ilvl="0">
      <w:start w:val="1"/>
      <w:numFmt w:val="decimal"/>
      <w:lvlText w:val="%1."/>
      <w:lvlJc w:val="left"/>
      <w:pPr>
        <w:tabs>
          <w:tab w:val="num" w:pos="1492"/>
        </w:tabs>
        <w:ind w:left="1492" w:hanging="360"/>
      </w:pPr>
    </w:lvl>
  </w:abstractNum>
  <w:abstractNum w:abstractNumId="2">
    <w:nsid w:val="FFFFFF7D"/>
    <w:multiLevelType w:val="singleLevel"/>
    <w:tmpl w:val="53AC7AC2"/>
    <w:lvl w:ilvl="0">
      <w:start w:val="1"/>
      <w:numFmt w:val="decimal"/>
      <w:lvlText w:val="%1."/>
      <w:lvlJc w:val="left"/>
      <w:pPr>
        <w:tabs>
          <w:tab w:val="num" w:pos="1209"/>
        </w:tabs>
        <w:ind w:left="1209" w:hanging="360"/>
      </w:pPr>
    </w:lvl>
  </w:abstractNum>
  <w:abstractNum w:abstractNumId="3">
    <w:nsid w:val="FFFFFF7E"/>
    <w:multiLevelType w:val="singleLevel"/>
    <w:tmpl w:val="989C2102"/>
    <w:lvl w:ilvl="0">
      <w:start w:val="1"/>
      <w:numFmt w:val="decimal"/>
      <w:lvlText w:val="%1."/>
      <w:lvlJc w:val="left"/>
      <w:pPr>
        <w:tabs>
          <w:tab w:val="num" w:pos="926"/>
        </w:tabs>
        <w:ind w:left="926" w:hanging="360"/>
      </w:pPr>
    </w:lvl>
  </w:abstractNum>
  <w:abstractNum w:abstractNumId="4">
    <w:nsid w:val="FFFFFF7F"/>
    <w:multiLevelType w:val="singleLevel"/>
    <w:tmpl w:val="4992F92A"/>
    <w:lvl w:ilvl="0">
      <w:start w:val="1"/>
      <w:numFmt w:val="decimal"/>
      <w:lvlText w:val="%1."/>
      <w:lvlJc w:val="left"/>
      <w:pPr>
        <w:tabs>
          <w:tab w:val="num" w:pos="643"/>
        </w:tabs>
        <w:ind w:left="643" w:hanging="360"/>
      </w:pPr>
    </w:lvl>
  </w:abstractNum>
  <w:abstractNum w:abstractNumId="5">
    <w:nsid w:val="FFFFFF80"/>
    <w:multiLevelType w:val="singleLevel"/>
    <w:tmpl w:val="AAFCF7E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25498D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F0017E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CA811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5109FE8"/>
    <w:lvl w:ilvl="0">
      <w:start w:val="1"/>
      <w:numFmt w:val="decimal"/>
      <w:lvlText w:val="%1."/>
      <w:lvlJc w:val="left"/>
      <w:pPr>
        <w:tabs>
          <w:tab w:val="num" w:pos="360"/>
        </w:tabs>
        <w:ind w:left="360" w:hanging="360"/>
      </w:pPr>
    </w:lvl>
  </w:abstractNum>
  <w:abstractNum w:abstractNumId="10">
    <w:nsid w:val="FFFFFF89"/>
    <w:multiLevelType w:val="singleLevel"/>
    <w:tmpl w:val="36FA852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docVars>
    <w:docVar w:name="EN.InstantFormat" w:val="&lt;ENInstantFormat&gt;&lt;Enabled&gt;0&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r0pdvvlzezx0e0pdcpzxv2ew2ff0r5at25&quot;&gt;EndnoteLib_FrankTotal&lt;record-ids&gt;&lt;item&gt;858&lt;/item&gt;&lt;item&gt;859&lt;/item&gt;&lt;item&gt;1524&lt;/item&gt;&lt;item&gt;1550&lt;/item&gt;&lt;item&gt;1577&lt;/item&gt;&lt;item&gt;1609&lt;/item&gt;&lt;item&gt;1686&lt;/item&gt;&lt;item&gt;1757&lt;/item&gt;&lt;item&gt;1846&lt;/item&gt;&lt;item&gt;1847&lt;/item&gt;&lt;item&gt;1864&lt;/item&gt;&lt;item&gt;1985&lt;/item&gt;&lt;item&gt;2045&lt;/item&gt;&lt;/record-ids&gt;&lt;/item&gt;&lt;/Libraries&gt;"/>
  </w:docVars>
  <w:rsids>
    <w:rsidRoot w:val="000B5493"/>
    <w:rsid w:val="000B5493"/>
    <w:rsid w:val="000E3B2A"/>
    <w:rsid w:val="00182A83"/>
    <w:rsid w:val="00281F57"/>
    <w:rsid w:val="00333926"/>
    <w:rsid w:val="003B43E0"/>
    <w:rsid w:val="00483C12"/>
    <w:rsid w:val="004B0987"/>
    <w:rsid w:val="004E402B"/>
    <w:rsid w:val="004F79FA"/>
    <w:rsid w:val="00510F9C"/>
    <w:rsid w:val="00580C44"/>
    <w:rsid w:val="00596B3A"/>
    <w:rsid w:val="005F7DBE"/>
    <w:rsid w:val="006312BB"/>
    <w:rsid w:val="007B5382"/>
    <w:rsid w:val="007F1A61"/>
    <w:rsid w:val="008022CB"/>
    <w:rsid w:val="00895194"/>
    <w:rsid w:val="008B2008"/>
    <w:rsid w:val="008B5335"/>
    <w:rsid w:val="008C5B5E"/>
    <w:rsid w:val="008E7919"/>
    <w:rsid w:val="00952DDD"/>
    <w:rsid w:val="00963E59"/>
    <w:rsid w:val="009D78B1"/>
    <w:rsid w:val="00A324EA"/>
    <w:rsid w:val="00A42F5E"/>
    <w:rsid w:val="00AA72CF"/>
    <w:rsid w:val="00AE10B1"/>
    <w:rsid w:val="00B148E9"/>
    <w:rsid w:val="00B279BB"/>
    <w:rsid w:val="00B3776D"/>
    <w:rsid w:val="00BB5619"/>
    <w:rsid w:val="00BD58D5"/>
    <w:rsid w:val="00C24BD1"/>
    <w:rsid w:val="00C80D49"/>
    <w:rsid w:val="00D264F7"/>
    <w:rsid w:val="00D857FE"/>
    <w:rsid w:val="00DA2E4E"/>
    <w:rsid w:val="00E07DAF"/>
    <w:rsid w:val="00E44CD1"/>
    <w:rsid w:val="00E47242"/>
    <w:rsid w:val="00E537AB"/>
    <w:rsid w:val="00E579E4"/>
    <w:rsid w:val="00EB335B"/>
    <w:rsid w:val="00EC39EA"/>
    <w:rsid w:val="00F5623B"/>
    <w:rsid w:val="00FB4BAE"/>
    <w:rsid w:val="00FC07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493"/>
    <w:rPr>
      <w:rFonts w:ascii="Times New Roman" w:eastAsia="MS Mincho" w:hAnsi="Times New Roman"/>
      <w:szCs w:val="24"/>
      <w:lang w:val="de-DE" w:eastAsia="ja-JP"/>
    </w:rPr>
  </w:style>
  <w:style w:type="paragraph" w:styleId="Heading2">
    <w:name w:val="heading 2"/>
    <w:basedOn w:val="Normal"/>
    <w:next w:val="Normal"/>
    <w:link w:val="Heading2Char"/>
    <w:autoRedefine/>
    <w:uiPriority w:val="9"/>
    <w:qFormat/>
    <w:rsid w:val="00E47242"/>
    <w:pPr>
      <w:keepNext/>
      <w:keepLines/>
      <w:spacing w:before="200" w:after="120"/>
      <w:outlineLvl w:val="1"/>
    </w:pPr>
    <w:rPr>
      <w:rFonts w:eastAsia="Times New Roman"/>
      <w:b/>
      <w:bCs/>
      <w:color w:val="00000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withoutIndendation">
    <w:name w:val="P1_without_Indendation"/>
    <w:basedOn w:val="Normal"/>
    <w:rsid w:val="000B5493"/>
    <w:pPr>
      <w:spacing w:line="230" w:lineRule="exact"/>
      <w:jc w:val="both"/>
    </w:pPr>
    <w:rPr>
      <w:sz w:val="18"/>
    </w:rPr>
  </w:style>
  <w:style w:type="paragraph" w:customStyle="1" w:styleId="References">
    <w:name w:val="References"/>
    <w:basedOn w:val="Normal"/>
    <w:rsid w:val="000B5493"/>
    <w:pPr>
      <w:spacing w:line="200" w:lineRule="exact"/>
      <w:ind w:left="425" w:hanging="425"/>
    </w:pPr>
    <w:rPr>
      <w:sz w:val="16"/>
      <w:lang w:val="en-GB"/>
    </w:rPr>
  </w:style>
  <w:style w:type="paragraph" w:customStyle="1" w:styleId="SubjectHeading">
    <w:name w:val="SubjectHeading"/>
    <w:basedOn w:val="Normal"/>
    <w:rsid w:val="000B5493"/>
    <w:pPr>
      <w:spacing w:before="60" w:after="60" w:line="230" w:lineRule="exact"/>
    </w:pPr>
    <w:rPr>
      <w:rFonts w:ascii="Arial" w:hAnsi="Arial"/>
      <w:b/>
      <w:i/>
      <w:color w:val="FFFFFF"/>
      <w:sz w:val="21"/>
      <w:szCs w:val="18"/>
    </w:rPr>
  </w:style>
  <w:style w:type="paragraph" w:customStyle="1" w:styleId="FigureCaption">
    <w:name w:val="FigureCaption"/>
    <w:basedOn w:val="Normal"/>
    <w:rsid w:val="000B5493"/>
    <w:pPr>
      <w:spacing w:before="230" w:after="460" w:line="200" w:lineRule="exact"/>
    </w:pPr>
    <w:rPr>
      <w:rFonts w:ascii="Arial" w:hAnsi="Arial"/>
      <w:sz w:val="16"/>
    </w:rPr>
  </w:style>
  <w:style w:type="paragraph" w:customStyle="1" w:styleId="TableCaption">
    <w:name w:val="TableCaption"/>
    <w:basedOn w:val="Normal"/>
    <w:rsid w:val="000B5493"/>
    <w:pPr>
      <w:spacing w:before="230" w:after="120" w:line="200" w:lineRule="exact"/>
    </w:pPr>
    <w:rPr>
      <w:rFonts w:ascii="Arial" w:hAnsi="Arial"/>
      <w:sz w:val="16"/>
      <w:lang w:val="en-GB"/>
    </w:rPr>
  </w:style>
  <w:style w:type="paragraph" w:customStyle="1" w:styleId="TableBody">
    <w:name w:val="TableBody"/>
    <w:basedOn w:val="Normal"/>
    <w:rsid w:val="000B5493"/>
    <w:pPr>
      <w:spacing w:line="230" w:lineRule="exact"/>
    </w:pPr>
    <w:rPr>
      <w:rFonts w:ascii="Arial" w:hAnsi="Arial"/>
      <w:sz w:val="16"/>
    </w:rPr>
  </w:style>
  <w:style w:type="paragraph" w:customStyle="1" w:styleId="P1withIndendation">
    <w:name w:val="P1_with_Indendation"/>
    <w:basedOn w:val="TableCaption"/>
    <w:rsid w:val="000B5493"/>
    <w:pPr>
      <w:spacing w:before="0" w:after="0" w:line="230" w:lineRule="exact"/>
      <w:ind w:firstLine="284"/>
      <w:jc w:val="both"/>
    </w:pPr>
    <w:rPr>
      <w:rFonts w:ascii="Times New Roman" w:hAnsi="Times New Roman"/>
      <w:sz w:val="18"/>
    </w:rPr>
  </w:style>
  <w:style w:type="paragraph" w:styleId="Caption">
    <w:name w:val="caption"/>
    <w:basedOn w:val="Normal"/>
    <w:next w:val="Normal"/>
    <w:qFormat/>
    <w:rsid w:val="00596B3A"/>
    <w:pPr>
      <w:spacing w:after="200"/>
    </w:pPr>
    <w:rPr>
      <w:rFonts w:eastAsia="Times New Roman"/>
      <w:b/>
      <w:bCs/>
      <w:szCs w:val="18"/>
      <w:lang w:val="en-US" w:eastAsia="en-US"/>
    </w:rPr>
  </w:style>
  <w:style w:type="table" w:styleId="TableGrid">
    <w:name w:val="Table Grid"/>
    <w:basedOn w:val="TableNormal"/>
    <w:rsid w:val="000B5493"/>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42F5E"/>
    <w:rPr>
      <w:color w:val="0000FF"/>
      <w:u w:val="single"/>
    </w:rPr>
  </w:style>
  <w:style w:type="paragraph" w:customStyle="1" w:styleId="Title1">
    <w:name w:val="Title1"/>
    <w:basedOn w:val="Normal"/>
    <w:next w:val="Normal"/>
    <w:rsid w:val="00E47242"/>
    <w:pPr>
      <w:spacing w:before="240" w:after="240" w:line="230" w:lineRule="exact"/>
    </w:pPr>
    <w:rPr>
      <w:b/>
      <w:sz w:val="32"/>
    </w:rPr>
  </w:style>
  <w:style w:type="character" w:customStyle="1" w:styleId="Heading2Char">
    <w:name w:val="Heading 2 Char"/>
    <w:link w:val="Heading2"/>
    <w:uiPriority w:val="9"/>
    <w:rsid w:val="00E47242"/>
    <w:rPr>
      <w:rFonts w:ascii="Times New Roman" w:eastAsia="Times New Roman" w:hAnsi="Times New Roman"/>
      <w:b/>
      <w:bCs/>
      <w:color w:val="000000"/>
      <w:sz w:val="26"/>
      <w:szCs w:val="26"/>
      <w:lang w:val="en-US"/>
    </w:rPr>
  </w:style>
  <w:style w:type="paragraph" w:styleId="BalloonText">
    <w:name w:val="Balloon Text"/>
    <w:basedOn w:val="Normal"/>
    <w:link w:val="BalloonTextChar"/>
    <w:uiPriority w:val="99"/>
    <w:semiHidden/>
    <w:unhideWhenUsed/>
    <w:rsid w:val="008022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2CB"/>
    <w:rPr>
      <w:rFonts w:ascii="Lucida Grande" w:eastAsia="MS Mincho" w:hAnsi="Lucida Grande" w:cs="Lucida Grande"/>
      <w:sz w:val="18"/>
      <w:szCs w:val="18"/>
      <w:lang w:val="de-DE" w:eastAsia="ja-JP"/>
    </w:rPr>
  </w:style>
  <w:style w:type="paragraph" w:styleId="Header">
    <w:name w:val="header"/>
    <w:basedOn w:val="Normal"/>
    <w:link w:val="HeaderChar"/>
    <w:uiPriority w:val="99"/>
    <w:unhideWhenUsed/>
    <w:rsid w:val="00E07DAF"/>
    <w:pPr>
      <w:tabs>
        <w:tab w:val="center" w:pos="4320"/>
        <w:tab w:val="right" w:pos="8640"/>
      </w:tabs>
    </w:pPr>
  </w:style>
  <w:style w:type="character" w:customStyle="1" w:styleId="HeaderChar">
    <w:name w:val="Header Char"/>
    <w:basedOn w:val="DefaultParagraphFont"/>
    <w:link w:val="Header"/>
    <w:uiPriority w:val="99"/>
    <w:rsid w:val="00E07DAF"/>
    <w:rPr>
      <w:rFonts w:ascii="Times New Roman" w:eastAsia="MS Mincho" w:hAnsi="Times New Roman"/>
      <w:szCs w:val="24"/>
      <w:lang w:val="de-DE" w:eastAsia="ja-JP"/>
    </w:rPr>
  </w:style>
  <w:style w:type="paragraph" w:styleId="Footer">
    <w:name w:val="footer"/>
    <w:basedOn w:val="Normal"/>
    <w:link w:val="FooterChar"/>
    <w:uiPriority w:val="99"/>
    <w:unhideWhenUsed/>
    <w:rsid w:val="00E07DAF"/>
    <w:pPr>
      <w:tabs>
        <w:tab w:val="center" w:pos="4320"/>
        <w:tab w:val="right" w:pos="8640"/>
      </w:tabs>
    </w:pPr>
  </w:style>
  <w:style w:type="character" w:customStyle="1" w:styleId="FooterChar">
    <w:name w:val="Footer Char"/>
    <w:basedOn w:val="DefaultParagraphFont"/>
    <w:link w:val="Footer"/>
    <w:uiPriority w:val="99"/>
    <w:rsid w:val="00E07DAF"/>
    <w:rPr>
      <w:rFonts w:ascii="Times New Roman" w:eastAsia="MS Mincho" w:hAnsi="Times New Roman"/>
      <w:szCs w:val="24"/>
      <w:lang w:val="de-DE" w:eastAsia="ja-JP"/>
    </w:rPr>
  </w:style>
  <w:style w:type="character" w:styleId="PageNumber">
    <w:name w:val="page number"/>
    <w:basedOn w:val="DefaultParagraphFont"/>
    <w:uiPriority w:val="99"/>
    <w:semiHidden/>
    <w:unhideWhenUsed/>
    <w:rsid w:val="00E07DAF"/>
  </w:style>
  <w:style w:type="paragraph" w:styleId="TOC1">
    <w:name w:val="toc 1"/>
    <w:basedOn w:val="Normal"/>
    <w:next w:val="Normal"/>
    <w:autoRedefine/>
    <w:uiPriority w:val="39"/>
    <w:unhideWhenUsed/>
    <w:rsid w:val="00E07DAF"/>
  </w:style>
  <w:style w:type="paragraph" w:styleId="TOC2">
    <w:name w:val="toc 2"/>
    <w:basedOn w:val="Normal"/>
    <w:next w:val="Normal"/>
    <w:autoRedefine/>
    <w:uiPriority w:val="39"/>
    <w:unhideWhenUsed/>
    <w:rsid w:val="00596B3A"/>
    <w:pPr>
      <w:tabs>
        <w:tab w:val="right" w:leader="dot" w:pos="8630"/>
      </w:tabs>
      <w:ind w:left="200" w:hanging="200"/>
    </w:pPr>
  </w:style>
  <w:style w:type="paragraph" w:styleId="TOC3">
    <w:name w:val="toc 3"/>
    <w:basedOn w:val="Normal"/>
    <w:next w:val="Normal"/>
    <w:autoRedefine/>
    <w:uiPriority w:val="39"/>
    <w:unhideWhenUsed/>
    <w:rsid w:val="00E07DAF"/>
    <w:pPr>
      <w:ind w:left="400"/>
    </w:pPr>
  </w:style>
  <w:style w:type="paragraph" w:styleId="TOC4">
    <w:name w:val="toc 4"/>
    <w:basedOn w:val="Normal"/>
    <w:next w:val="Normal"/>
    <w:autoRedefine/>
    <w:uiPriority w:val="39"/>
    <w:unhideWhenUsed/>
    <w:rsid w:val="00E07DAF"/>
    <w:pPr>
      <w:ind w:left="600"/>
    </w:pPr>
  </w:style>
  <w:style w:type="paragraph" w:styleId="TOC5">
    <w:name w:val="toc 5"/>
    <w:basedOn w:val="Normal"/>
    <w:next w:val="Normal"/>
    <w:autoRedefine/>
    <w:uiPriority w:val="39"/>
    <w:unhideWhenUsed/>
    <w:rsid w:val="00E07DAF"/>
    <w:pPr>
      <w:ind w:left="800"/>
    </w:pPr>
  </w:style>
  <w:style w:type="paragraph" w:styleId="TOC6">
    <w:name w:val="toc 6"/>
    <w:basedOn w:val="Normal"/>
    <w:next w:val="Normal"/>
    <w:autoRedefine/>
    <w:uiPriority w:val="39"/>
    <w:unhideWhenUsed/>
    <w:rsid w:val="00E07DAF"/>
    <w:pPr>
      <w:ind w:left="1000"/>
    </w:pPr>
  </w:style>
  <w:style w:type="paragraph" w:styleId="TOC7">
    <w:name w:val="toc 7"/>
    <w:basedOn w:val="Normal"/>
    <w:next w:val="Normal"/>
    <w:autoRedefine/>
    <w:uiPriority w:val="39"/>
    <w:unhideWhenUsed/>
    <w:rsid w:val="00E07DAF"/>
    <w:pPr>
      <w:ind w:left="1200"/>
    </w:pPr>
  </w:style>
  <w:style w:type="paragraph" w:styleId="TOC8">
    <w:name w:val="toc 8"/>
    <w:basedOn w:val="Normal"/>
    <w:next w:val="Normal"/>
    <w:autoRedefine/>
    <w:uiPriority w:val="39"/>
    <w:unhideWhenUsed/>
    <w:rsid w:val="00E07DAF"/>
    <w:pPr>
      <w:ind w:left="1400"/>
    </w:pPr>
  </w:style>
  <w:style w:type="paragraph" w:styleId="TOC9">
    <w:name w:val="toc 9"/>
    <w:basedOn w:val="Normal"/>
    <w:next w:val="Normal"/>
    <w:autoRedefine/>
    <w:uiPriority w:val="39"/>
    <w:unhideWhenUsed/>
    <w:rsid w:val="00E07DAF"/>
    <w:pPr>
      <w:ind w:left="16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493"/>
    <w:rPr>
      <w:rFonts w:ascii="Times New Roman" w:eastAsia="MS Mincho" w:hAnsi="Times New Roman"/>
      <w:szCs w:val="24"/>
      <w:lang w:val="de-DE" w:eastAsia="ja-JP"/>
    </w:rPr>
  </w:style>
  <w:style w:type="paragraph" w:styleId="Heading2">
    <w:name w:val="heading 2"/>
    <w:basedOn w:val="Normal"/>
    <w:next w:val="Normal"/>
    <w:link w:val="Heading2Char"/>
    <w:autoRedefine/>
    <w:uiPriority w:val="9"/>
    <w:qFormat/>
    <w:rsid w:val="00E47242"/>
    <w:pPr>
      <w:keepNext/>
      <w:keepLines/>
      <w:spacing w:before="200" w:after="120"/>
      <w:outlineLvl w:val="1"/>
    </w:pPr>
    <w:rPr>
      <w:rFonts w:eastAsia="Times New Roman"/>
      <w:b/>
      <w:bCs/>
      <w:color w:val="00000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withoutIndendation">
    <w:name w:val="P1_without_Indendation"/>
    <w:basedOn w:val="Normal"/>
    <w:rsid w:val="000B5493"/>
    <w:pPr>
      <w:spacing w:line="230" w:lineRule="exact"/>
      <w:jc w:val="both"/>
    </w:pPr>
    <w:rPr>
      <w:sz w:val="18"/>
    </w:rPr>
  </w:style>
  <w:style w:type="paragraph" w:customStyle="1" w:styleId="References">
    <w:name w:val="References"/>
    <w:basedOn w:val="Normal"/>
    <w:rsid w:val="000B5493"/>
    <w:pPr>
      <w:spacing w:line="200" w:lineRule="exact"/>
      <w:ind w:left="425" w:hanging="425"/>
    </w:pPr>
    <w:rPr>
      <w:sz w:val="16"/>
      <w:lang w:val="en-GB"/>
    </w:rPr>
  </w:style>
  <w:style w:type="paragraph" w:customStyle="1" w:styleId="SubjectHeading">
    <w:name w:val="SubjectHeading"/>
    <w:basedOn w:val="Normal"/>
    <w:rsid w:val="000B5493"/>
    <w:pPr>
      <w:spacing w:before="60" w:after="60" w:line="230" w:lineRule="exact"/>
    </w:pPr>
    <w:rPr>
      <w:rFonts w:ascii="Arial" w:hAnsi="Arial"/>
      <w:b/>
      <w:i/>
      <w:color w:val="FFFFFF"/>
      <w:sz w:val="21"/>
      <w:szCs w:val="18"/>
    </w:rPr>
  </w:style>
  <w:style w:type="paragraph" w:customStyle="1" w:styleId="FigureCaption">
    <w:name w:val="FigureCaption"/>
    <w:basedOn w:val="Normal"/>
    <w:rsid w:val="000B5493"/>
    <w:pPr>
      <w:spacing w:before="230" w:after="460" w:line="200" w:lineRule="exact"/>
    </w:pPr>
    <w:rPr>
      <w:rFonts w:ascii="Arial" w:hAnsi="Arial"/>
      <w:sz w:val="16"/>
    </w:rPr>
  </w:style>
  <w:style w:type="paragraph" w:customStyle="1" w:styleId="TableCaption">
    <w:name w:val="TableCaption"/>
    <w:basedOn w:val="Normal"/>
    <w:rsid w:val="000B5493"/>
    <w:pPr>
      <w:spacing w:before="230" w:after="120" w:line="200" w:lineRule="exact"/>
    </w:pPr>
    <w:rPr>
      <w:rFonts w:ascii="Arial" w:hAnsi="Arial"/>
      <w:sz w:val="16"/>
      <w:lang w:val="en-GB"/>
    </w:rPr>
  </w:style>
  <w:style w:type="paragraph" w:customStyle="1" w:styleId="TableBody">
    <w:name w:val="TableBody"/>
    <w:basedOn w:val="Normal"/>
    <w:rsid w:val="000B5493"/>
    <w:pPr>
      <w:spacing w:line="230" w:lineRule="exact"/>
    </w:pPr>
    <w:rPr>
      <w:rFonts w:ascii="Arial" w:hAnsi="Arial"/>
      <w:sz w:val="16"/>
    </w:rPr>
  </w:style>
  <w:style w:type="paragraph" w:customStyle="1" w:styleId="P1withIndendation">
    <w:name w:val="P1_with_Indendation"/>
    <w:basedOn w:val="TableCaption"/>
    <w:rsid w:val="000B5493"/>
    <w:pPr>
      <w:spacing w:before="0" w:after="0" w:line="230" w:lineRule="exact"/>
      <w:ind w:firstLine="284"/>
      <w:jc w:val="both"/>
    </w:pPr>
    <w:rPr>
      <w:rFonts w:ascii="Times New Roman" w:hAnsi="Times New Roman"/>
      <w:sz w:val="18"/>
    </w:rPr>
  </w:style>
  <w:style w:type="paragraph" w:styleId="Caption">
    <w:name w:val="caption"/>
    <w:basedOn w:val="Normal"/>
    <w:next w:val="Normal"/>
    <w:qFormat/>
    <w:rsid w:val="00596B3A"/>
    <w:pPr>
      <w:spacing w:after="200"/>
    </w:pPr>
    <w:rPr>
      <w:rFonts w:eastAsia="Times New Roman"/>
      <w:b/>
      <w:bCs/>
      <w:szCs w:val="18"/>
      <w:lang w:val="en-US" w:eastAsia="en-US"/>
    </w:rPr>
  </w:style>
  <w:style w:type="table" w:styleId="TableGrid">
    <w:name w:val="Table Grid"/>
    <w:basedOn w:val="TableNormal"/>
    <w:rsid w:val="000B5493"/>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42F5E"/>
    <w:rPr>
      <w:color w:val="0000FF"/>
      <w:u w:val="single"/>
    </w:rPr>
  </w:style>
  <w:style w:type="paragraph" w:customStyle="1" w:styleId="Title1">
    <w:name w:val="Title1"/>
    <w:basedOn w:val="Normal"/>
    <w:next w:val="Normal"/>
    <w:rsid w:val="00E47242"/>
    <w:pPr>
      <w:spacing w:before="240" w:after="240" w:line="230" w:lineRule="exact"/>
    </w:pPr>
    <w:rPr>
      <w:b/>
      <w:sz w:val="32"/>
    </w:rPr>
  </w:style>
  <w:style w:type="character" w:customStyle="1" w:styleId="Heading2Char">
    <w:name w:val="Heading 2 Char"/>
    <w:link w:val="Heading2"/>
    <w:uiPriority w:val="9"/>
    <w:rsid w:val="00E47242"/>
    <w:rPr>
      <w:rFonts w:ascii="Times New Roman" w:eastAsia="Times New Roman" w:hAnsi="Times New Roman"/>
      <w:b/>
      <w:bCs/>
      <w:color w:val="000000"/>
      <w:sz w:val="26"/>
      <w:szCs w:val="26"/>
      <w:lang w:val="en-US"/>
    </w:rPr>
  </w:style>
  <w:style w:type="paragraph" w:styleId="BalloonText">
    <w:name w:val="Balloon Text"/>
    <w:basedOn w:val="Normal"/>
    <w:link w:val="BalloonTextChar"/>
    <w:uiPriority w:val="99"/>
    <w:semiHidden/>
    <w:unhideWhenUsed/>
    <w:rsid w:val="008022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2CB"/>
    <w:rPr>
      <w:rFonts w:ascii="Lucida Grande" w:eastAsia="MS Mincho" w:hAnsi="Lucida Grande" w:cs="Lucida Grande"/>
      <w:sz w:val="18"/>
      <w:szCs w:val="18"/>
      <w:lang w:val="de-DE" w:eastAsia="ja-JP"/>
    </w:rPr>
  </w:style>
  <w:style w:type="paragraph" w:styleId="Header">
    <w:name w:val="header"/>
    <w:basedOn w:val="Normal"/>
    <w:link w:val="HeaderChar"/>
    <w:uiPriority w:val="99"/>
    <w:unhideWhenUsed/>
    <w:rsid w:val="00E07DAF"/>
    <w:pPr>
      <w:tabs>
        <w:tab w:val="center" w:pos="4320"/>
        <w:tab w:val="right" w:pos="8640"/>
      </w:tabs>
    </w:pPr>
  </w:style>
  <w:style w:type="character" w:customStyle="1" w:styleId="HeaderChar">
    <w:name w:val="Header Char"/>
    <w:basedOn w:val="DefaultParagraphFont"/>
    <w:link w:val="Header"/>
    <w:uiPriority w:val="99"/>
    <w:rsid w:val="00E07DAF"/>
    <w:rPr>
      <w:rFonts w:ascii="Times New Roman" w:eastAsia="MS Mincho" w:hAnsi="Times New Roman"/>
      <w:szCs w:val="24"/>
      <w:lang w:val="de-DE" w:eastAsia="ja-JP"/>
    </w:rPr>
  </w:style>
  <w:style w:type="paragraph" w:styleId="Footer">
    <w:name w:val="footer"/>
    <w:basedOn w:val="Normal"/>
    <w:link w:val="FooterChar"/>
    <w:uiPriority w:val="99"/>
    <w:unhideWhenUsed/>
    <w:rsid w:val="00E07DAF"/>
    <w:pPr>
      <w:tabs>
        <w:tab w:val="center" w:pos="4320"/>
        <w:tab w:val="right" w:pos="8640"/>
      </w:tabs>
    </w:pPr>
  </w:style>
  <w:style w:type="character" w:customStyle="1" w:styleId="FooterChar">
    <w:name w:val="Footer Char"/>
    <w:basedOn w:val="DefaultParagraphFont"/>
    <w:link w:val="Footer"/>
    <w:uiPriority w:val="99"/>
    <w:rsid w:val="00E07DAF"/>
    <w:rPr>
      <w:rFonts w:ascii="Times New Roman" w:eastAsia="MS Mincho" w:hAnsi="Times New Roman"/>
      <w:szCs w:val="24"/>
      <w:lang w:val="de-DE" w:eastAsia="ja-JP"/>
    </w:rPr>
  </w:style>
  <w:style w:type="character" w:styleId="PageNumber">
    <w:name w:val="page number"/>
    <w:basedOn w:val="DefaultParagraphFont"/>
    <w:uiPriority w:val="99"/>
    <w:semiHidden/>
    <w:unhideWhenUsed/>
    <w:rsid w:val="00E07DAF"/>
  </w:style>
  <w:style w:type="paragraph" w:styleId="TOC1">
    <w:name w:val="toc 1"/>
    <w:basedOn w:val="Normal"/>
    <w:next w:val="Normal"/>
    <w:autoRedefine/>
    <w:uiPriority w:val="39"/>
    <w:unhideWhenUsed/>
    <w:rsid w:val="00E07DAF"/>
  </w:style>
  <w:style w:type="paragraph" w:styleId="TOC2">
    <w:name w:val="toc 2"/>
    <w:basedOn w:val="Normal"/>
    <w:next w:val="Normal"/>
    <w:autoRedefine/>
    <w:uiPriority w:val="39"/>
    <w:unhideWhenUsed/>
    <w:rsid w:val="00596B3A"/>
    <w:pPr>
      <w:tabs>
        <w:tab w:val="right" w:leader="dot" w:pos="8630"/>
      </w:tabs>
      <w:ind w:left="200" w:hanging="200"/>
    </w:pPr>
  </w:style>
  <w:style w:type="paragraph" w:styleId="TOC3">
    <w:name w:val="toc 3"/>
    <w:basedOn w:val="Normal"/>
    <w:next w:val="Normal"/>
    <w:autoRedefine/>
    <w:uiPriority w:val="39"/>
    <w:unhideWhenUsed/>
    <w:rsid w:val="00E07DAF"/>
    <w:pPr>
      <w:ind w:left="400"/>
    </w:pPr>
  </w:style>
  <w:style w:type="paragraph" w:styleId="TOC4">
    <w:name w:val="toc 4"/>
    <w:basedOn w:val="Normal"/>
    <w:next w:val="Normal"/>
    <w:autoRedefine/>
    <w:uiPriority w:val="39"/>
    <w:unhideWhenUsed/>
    <w:rsid w:val="00E07DAF"/>
    <w:pPr>
      <w:ind w:left="600"/>
    </w:pPr>
  </w:style>
  <w:style w:type="paragraph" w:styleId="TOC5">
    <w:name w:val="toc 5"/>
    <w:basedOn w:val="Normal"/>
    <w:next w:val="Normal"/>
    <w:autoRedefine/>
    <w:uiPriority w:val="39"/>
    <w:unhideWhenUsed/>
    <w:rsid w:val="00E07DAF"/>
    <w:pPr>
      <w:ind w:left="800"/>
    </w:pPr>
  </w:style>
  <w:style w:type="paragraph" w:styleId="TOC6">
    <w:name w:val="toc 6"/>
    <w:basedOn w:val="Normal"/>
    <w:next w:val="Normal"/>
    <w:autoRedefine/>
    <w:uiPriority w:val="39"/>
    <w:unhideWhenUsed/>
    <w:rsid w:val="00E07DAF"/>
    <w:pPr>
      <w:ind w:left="1000"/>
    </w:pPr>
  </w:style>
  <w:style w:type="paragraph" w:styleId="TOC7">
    <w:name w:val="toc 7"/>
    <w:basedOn w:val="Normal"/>
    <w:next w:val="Normal"/>
    <w:autoRedefine/>
    <w:uiPriority w:val="39"/>
    <w:unhideWhenUsed/>
    <w:rsid w:val="00E07DAF"/>
    <w:pPr>
      <w:ind w:left="1200"/>
    </w:pPr>
  </w:style>
  <w:style w:type="paragraph" w:styleId="TOC8">
    <w:name w:val="toc 8"/>
    <w:basedOn w:val="Normal"/>
    <w:next w:val="Normal"/>
    <w:autoRedefine/>
    <w:uiPriority w:val="39"/>
    <w:unhideWhenUsed/>
    <w:rsid w:val="00E07DAF"/>
    <w:pPr>
      <w:ind w:left="1400"/>
    </w:pPr>
  </w:style>
  <w:style w:type="paragraph" w:styleId="TOC9">
    <w:name w:val="toc 9"/>
    <w:basedOn w:val="Normal"/>
    <w:next w:val="Normal"/>
    <w:autoRedefine/>
    <w:uiPriority w:val="39"/>
    <w:unhideWhenUsed/>
    <w:rsid w:val="00E07DAF"/>
    <w:pPr>
      <w:ind w:left="1600"/>
    </w:pPr>
  </w:style>
</w:styles>
</file>

<file path=word/webSettings.xml><?xml version="1.0" encoding="utf-8"?>
<w:webSettings xmlns:r="http://schemas.openxmlformats.org/officeDocument/2006/relationships" xmlns:w="http://schemas.openxmlformats.org/wordprocessingml/2006/main">
  <w:divs>
    <w:div w:id="78719687">
      <w:bodyDiv w:val="1"/>
      <w:marLeft w:val="0"/>
      <w:marRight w:val="0"/>
      <w:marTop w:val="0"/>
      <w:marBottom w:val="0"/>
      <w:divBdr>
        <w:top w:val="none" w:sz="0" w:space="0" w:color="auto"/>
        <w:left w:val="none" w:sz="0" w:space="0" w:color="auto"/>
        <w:bottom w:val="none" w:sz="0" w:space="0" w:color="auto"/>
        <w:right w:val="none" w:sz="0" w:space="0" w:color="auto"/>
      </w:divBdr>
    </w:div>
    <w:div w:id="837573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4330</Words>
  <Characters>24682</Characters>
  <Application>Microsoft Office Word</Application>
  <DocSecurity>0</DocSecurity>
  <Lines>205</Lines>
  <Paragraphs>57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Preparation of the CcP/Cytc complex</vt:lpstr>
      <vt:lpstr>    MD simulation on the CcP/Cytc complex</vt:lpstr>
      <vt:lpstr>    QM/MM e-Pathway </vt:lpstr>
      <vt:lpstr>    ET parameters</vt:lpstr>
      <vt:lpstr>    References</vt:lpstr>
      <vt:lpstr/>
    </vt:vector>
  </TitlesOfParts>
  <Company>UCSF</Company>
  <LinksUpToDate>false</LinksUpToDate>
  <CharactersWithSpaces>28955</CharactersWithSpaces>
  <SharedDoc>false</SharedDoc>
  <HLinks>
    <vt:vector size="72" baseType="variant">
      <vt:variant>
        <vt:i4>4194360</vt:i4>
      </vt:variant>
      <vt:variant>
        <vt:i4>76</vt:i4>
      </vt:variant>
      <vt:variant>
        <vt:i4>0</vt:i4>
      </vt:variant>
      <vt:variant>
        <vt:i4>5</vt:i4>
      </vt:variant>
      <vt:variant>
        <vt:lpwstr/>
      </vt:variant>
      <vt:variant>
        <vt:lpwstr>_ENREF_13</vt:lpwstr>
      </vt:variant>
      <vt:variant>
        <vt:i4>4194361</vt:i4>
      </vt:variant>
      <vt:variant>
        <vt:i4>70</vt:i4>
      </vt:variant>
      <vt:variant>
        <vt:i4>0</vt:i4>
      </vt:variant>
      <vt:variant>
        <vt:i4>5</vt:i4>
      </vt:variant>
      <vt:variant>
        <vt:lpwstr/>
      </vt:variant>
      <vt:variant>
        <vt:lpwstr>_ENREF_12</vt:lpwstr>
      </vt:variant>
      <vt:variant>
        <vt:i4>4194362</vt:i4>
      </vt:variant>
      <vt:variant>
        <vt:i4>61</vt:i4>
      </vt:variant>
      <vt:variant>
        <vt:i4>0</vt:i4>
      </vt:variant>
      <vt:variant>
        <vt:i4>5</vt:i4>
      </vt:variant>
      <vt:variant>
        <vt:lpwstr/>
      </vt:variant>
      <vt:variant>
        <vt:lpwstr>_ENREF_11</vt:lpwstr>
      </vt:variant>
      <vt:variant>
        <vt:i4>4194363</vt:i4>
      </vt:variant>
      <vt:variant>
        <vt:i4>55</vt:i4>
      </vt:variant>
      <vt:variant>
        <vt:i4>0</vt:i4>
      </vt:variant>
      <vt:variant>
        <vt:i4>5</vt:i4>
      </vt:variant>
      <vt:variant>
        <vt:lpwstr/>
      </vt:variant>
      <vt:variant>
        <vt:lpwstr>_ENREF_10</vt:lpwstr>
      </vt:variant>
      <vt:variant>
        <vt:i4>4784139</vt:i4>
      </vt:variant>
      <vt:variant>
        <vt:i4>52</vt:i4>
      </vt:variant>
      <vt:variant>
        <vt:i4>0</vt:i4>
      </vt:variant>
      <vt:variant>
        <vt:i4>5</vt:i4>
      </vt:variant>
      <vt:variant>
        <vt:lpwstr/>
      </vt:variant>
      <vt:variant>
        <vt:lpwstr>_ENREF_8</vt:lpwstr>
      </vt:variant>
      <vt:variant>
        <vt:i4>4587531</vt:i4>
      </vt:variant>
      <vt:variant>
        <vt:i4>46</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35</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Wallrapp</dc:creator>
  <cp:lastModifiedBy>Linda</cp:lastModifiedBy>
  <cp:revision>2</cp:revision>
  <cp:lastPrinted>2012-11-06T18:29:00Z</cp:lastPrinted>
  <dcterms:created xsi:type="dcterms:W3CDTF">2013-02-27T14:06:00Z</dcterms:created>
  <dcterms:modified xsi:type="dcterms:W3CDTF">2013-02-27T14:06:00Z</dcterms:modified>
</cp:coreProperties>
</file>