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E04FB" w14:textId="77777777" w:rsidR="005E390F" w:rsidRDefault="00887647" w:rsidP="005E390F">
      <w:pPr>
        <w:pStyle w:val="Title"/>
      </w:pPr>
      <w:bookmarkStart w:id="0" w:name="_Toc337309962"/>
      <w:bookmarkStart w:id="1" w:name="_Toc337989982"/>
      <w:r>
        <w:t>Text S1</w:t>
      </w:r>
    </w:p>
    <w:p w14:paraId="0DD1EB67" w14:textId="77777777" w:rsidR="003E36A8" w:rsidRDefault="003E36A8">
      <w:pPr>
        <w:pStyle w:val="TOCHeading"/>
      </w:pPr>
      <w:r>
        <w:t>Contents</w:t>
      </w:r>
    </w:p>
    <w:p w14:paraId="12C008D9" w14:textId="77777777" w:rsidR="00B665F7" w:rsidRDefault="003E36A8">
      <w:pPr>
        <w:pStyle w:val="TOC1"/>
        <w:tabs>
          <w:tab w:val="right" w:leader="dot" w:pos="9350"/>
        </w:tabs>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B665F7">
        <w:rPr>
          <w:noProof/>
        </w:rPr>
        <w:t>Supplementary Methods</w:t>
      </w:r>
      <w:r w:rsidR="00B665F7">
        <w:rPr>
          <w:noProof/>
        </w:rPr>
        <w:tab/>
      </w:r>
      <w:r w:rsidR="00B665F7">
        <w:rPr>
          <w:noProof/>
        </w:rPr>
        <w:fldChar w:fldCharType="begin"/>
      </w:r>
      <w:r w:rsidR="00B665F7">
        <w:rPr>
          <w:noProof/>
        </w:rPr>
        <w:instrText xml:space="preserve"> PAGEREF _Toc231150002 \h </w:instrText>
      </w:r>
      <w:r w:rsidR="00B665F7">
        <w:rPr>
          <w:noProof/>
        </w:rPr>
      </w:r>
      <w:r w:rsidR="00B665F7">
        <w:rPr>
          <w:noProof/>
        </w:rPr>
        <w:fldChar w:fldCharType="separate"/>
      </w:r>
      <w:r w:rsidR="00B665F7">
        <w:rPr>
          <w:noProof/>
        </w:rPr>
        <w:t>2</w:t>
      </w:r>
      <w:r w:rsidR="00B665F7">
        <w:rPr>
          <w:noProof/>
        </w:rPr>
        <w:fldChar w:fldCharType="end"/>
      </w:r>
    </w:p>
    <w:p w14:paraId="6C20349C" w14:textId="77777777" w:rsidR="00B665F7" w:rsidRDefault="00B665F7">
      <w:pPr>
        <w:pStyle w:val="TOC2"/>
        <w:tabs>
          <w:tab w:val="right" w:leader="dot" w:pos="9350"/>
        </w:tabs>
        <w:rPr>
          <w:rFonts w:asciiTheme="minorHAnsi" w:eastAsiaTheme="minorEastAsia" w:hAnsiTheme="minorHAnsi" w:cstheme="minorBidi"/>
          <w:noProof/>
          <w:lang w:eastAsia="ja-JP"/>
        </w:rPr>
      </w:pPr>
      <w:r w:rsidRPr="005C015A">
        <w:rPr>
          <w:noProof/>
        </w:rPr>
        <w:t>The “kinetic” strain to measure activation delay</w:t>
      </w:r>
      <w:r>
        <w:rPr>
          <w:noProof/>
        </w:rPr>
        <w:tab/>
      </w:r>
      <w:r>
        <w:rPr>
          <w:noProof/>
        </w:rPr>
        <w:fldChar w:fldCharType="begin"/>
      </w:r>
      <w:r>
        <w:rPr>
          <w:noProof/>
        </w:rPr>
        <w:instrText xml:space="preserve"> PAGEREF _Toc231150003 \h </w:instrText>
      </w:r>
      <w:r>
        <w:rPr>
          <w:noProof/>
        </w:rPr>
      </w:r>
      <w:r>
        <w:rPr>
          <w:noProof/>
        </w:rPr>
        <w:fldChar w:fldCharType="separate"/>
      </w:r>
      <w:r>
        <w:rPr>
          <w:noProof/>
        </w:rPr>
        <w:t>2</w:t>
      </w:r>
      <w:r>
        <w:rPr>
          <w:noProof/>
        </w:rPr>
        <w:fldChar w:fldCharType="end"/>
      </w:r>
    </w:p>
    <w:p w14:paraId="2A8F4553" w14:textId="77777777" w:rsidR="00B665F7" w:rsidRDefault="00B665F7">
      <w:pPr>
        <w:pStyle w:val="TOC2"/>
        <w:tabs>
          <w:tab w:val="right" w:leader="dot" w:pos="9350"/>
        </w:tabs>
        <w:rPr>
          <w:rFonts w:asciiTheme="minorHAnsi" w:eastAsiaTheme="minorEastAsia" w:hAnsiTheme="minorHAnsi" w:cstheme="minorBidi"/>
          <w:noProof/>
          <w:lang w:eastAsia="ja-JP"/>
        </w:rPr>
      </w:pPr>
      <w:r w:rsidRPr="005C015A">
        <w:rPr>
          <w:noProof/>
        </w:rPr>
        <w:t>Fluorescent protein maturation measurement</w:t>
      </w:r>
      <w:r>
        <w:rPr>
          <w:noProof/>
        </w:rPr>
        <w:tab/>
      </w:r>
      <w:r>
        <w:rPr>
          <w:noProof/>
        </w:rPr>
        <w:fldChar w:fldCharType="begin"/>
      </w:r>
      <w:r>
        <w:rPr>
          <w:noProof/>
        </w:rPr>
        <w:instrText xml:space="preserve"> PAGEREF _Toc231150004 \h </w:instrText>
      </w:r>
      <w:r>
        <w:rPr>
          <w:noProof/>
        </w:rPr>
      </w:r>
      <w:r>
        <w:rPr>
          <w:noProof/>
        </w:rPr>
        <w:fldChar w:fldCharType="separate"/>
      </w:r>
      <w:r>
        <w:rPr>
          <w:noProof/>
        </w:rPr>
        <w:t>3</w:t>
      </w:r>
      <w:r>
        <w:rPr>
          <w:noProof/>
        </w:rPr>
        <w:fldChar w:fldCharType="end"/>
      </w:r>
    </w:p>
    <w:p w14:paraId="55635658" w14:textId="77777777" w:rsidR="00B665F7" w:rsidRDefault="00B665F7">
      <w:pPr>
        <w:pStyle w:val="TOC2"/>
        <w:tabs>
          <w:tab w:val="right" w:leader="dot" w:pos="9350"/>
        </w:tabs>
        <w:rPr>
          <w:rFonts w:asciiTheme="minorHAnsi" w:eastAsiaTheme="minorEastAsia" w:hAnsiTheme="minorHAnsi" w:cstheme="minorBidi"/>
          <w:noProof/>
          <w:lang w:eastAsia="ja-JP"/>
        </w:rPr>
      </w:pPr>
      <w:r w:rsidRPr="005C015A">
        <w:rPr>
          <w:noProof/>
        </w:rPr>
        <w:t>Time series analysis</w:t>
      </w:r>
      <w:r>
        <w:rPr>
          <w:noProof/>
        </w:rPr>
        <w:tab/>
      </w:r>
      <w:r>
        <w:rPr>
          <w:noProof/>
        </w:rPr>
        <w:fldChar w:fldCharType="begin"/>
      </w:r>
      <w:r>
        <w:rPr>
          <w:noProof/>
        </w:rPr>
        <w:instrText xml:space="preserve"> PAGEREF _Toc231150005 \h </w:instrText>
      </w:r>
      <w:r>
        <w:rPr>
          <w:noProof/>
        </w:rPr>
      </w:r>
      <w:r>
        <w:rPr>
          <w:noProof/>
        </w:rPr>
        <w:fldChar w:fldCharType="separate"/>
      </w:r>
      <w:r>
        <w:rPr>
          <w:noProof/>
        </w:rPr>
        <w:t>5</w:t>
      </w:r>
      <w:r>
        <w:rPr>
          <w:noProof/>
        </w:rPr>
        <w:fldChar w:fldCharType="end"/>
      </w:r>
    </w:p>
    <w:p w14:paraId="5EF45BF6" w14:textId="77777777" w:rsidR="00B665F7" w:rsidRDefault="00B665F7">
      <w:pPr>
        <w:pStyle w:val="TOC3"/>
        <w:tabs>
          <w:tab w:val="right" w:leader="dot" w:pos="9350"/>
        </w:tabs>
        <w:rPr>
          <w:rFonts w:asciiTheme="minorHAnsi" w:eastAsiaTheme="minorEastAsia" w:hAnsiTheme="minorHAnsi" w:cstheme="minorBidi"/>
          <w:noProof/>
          <w:sz w:val="24"/>
        </w:rPr>
      </w:pPr>
      <w:r w:rsidRPr="005C015A">
        <w:rPr>
          <w:noProof/>
        </w:rPr>
        <w:t>Extracting single-cell volume and fluorescence time series from microscopy movies</w:t>
      </w:r>
      <w:r>
        <w:rPr>
          <w:noProof/>
        </w:rPr>
        <w:tab/>
      </w:r>
      <w:r>
        <w:rPr>
          <w:noProof/>
        </w:rPr>
        <w:fldChar w:fldCharType="begin"/>
      </w:r>
      <w:r>
        <w:rPr>
          <w:noProof/>
        </w:rPr>
        <w:instrText xml:space="preserve"> PAGEREF _Toc231150006 \h </w:instrText>
      </w:r>
      <w:r>
        <w:rPr>
          <w:noProof/>
        </w:rPr>
      </w:r>
      <w:r>
        <w:rPr>
          <w:noProof/>
        </w:rPr>
        <w:fldChar w:fldCharType="separate"/>
      </w:r>
      <w:r>
        <w:rPr>
          <w:noProof/>
        </w:rPr>
        <w:t>5</w:t>
      </w:r>
      <w:r>
        <w:rPr>
          <w:noProof/>
        </w:rPr>
        <w:fldChar w:fldCharType="end"/>
      </w:r>
    </w:p>
    <w:p w14:paraId="5F78DF15" w14:textId="77777777" w:rsidR="00B665F7" w:rsidRDefault="00B665F7">
      <w:pPr>
        <w:pStyle w:val="TOC3"/>
        <w:tabs>
          <w:tab w:val="right" w:leader="dot" w:pos="9350"/>
        </w:tabs>
        <w:rPr>
          <w:rFonts w:asciiTheme="minorHAnsi" w:eastAsiaTheme="minorEastAsia" w:hAnsiTheme="minorHAnsi" w:cstheme="minorBidi"/>
          <w:noProof/>
          <w:sz w:val="24"/>
        </w:rPr>
      </w:pPr>
      <w:r w:rsidRPr="005C015A">
        <w:rPr>
          <w:noProof/>
        </w:rPr>
        <w:t>Spline-fitting to differentiate time series</w:t>
      </w:r>
      <w:r>
        <w:rPr>
          <w:noProof/>
        </w:rPr>
        <w:tab/>
      </w:r>
      <w:r>
        <w:rPr>
          <w:noProof/>
        </w:rPr>
        <w:fldChar w:fldCharType="begin"/>
      </w:r>
      <w:r>
        <w:rPr>
          <w:noProof/>
        </w:rPr>
        <w:instrText xml:space="preserve"> PAGEREF _Toc231150007 \h </w:instrText>
      </w:r>
      <w:r>
        <w:rPr>
          <w:noProof/>
        </w:rPr>
      </w:r>
      <w:r>
        <w:rPr>
          <w:noProof/>
        </w:rPr>
        <w:fldChar w:fldCharType="separate"/>
      </w:r>
      <w:r>
        <w:rPr>
          <w:noProof/>
        </w:rPr>
        <w:t>7</w:t>
      </w:r>
      <w:r>
        <w:rPr>
          <w:noProof/>
        </w:rPr>
        <w:fldChar w:fldCharType="end"/>
      </w:r>
    </w:p>
    <w:p w14:paraId="3B1305FD" w14:textId="77777777" w:rsidR="00B665F7" w:rsidRDefault="00B665F7">
      <w:pPr>
        <w:pStyle w:val="TOC3"/>
        <w:tabs>
          <w:tab w:val="right" w:leader="dot" w:pos="9350"/>
        </w:tabs>
        <w:rPr>
          <w:rFonts w:asciiTheme="minorHAnsi" w:eastAsiaTheme="minorEastAsia" w:hAnsiTheme="minorHAnsi" w:cstheme="minorBidi"/>
          <w:noProof/>
          <w:sz w:val="24"/>
        </w:rPr>
      </w:pPr>
      <w:r w:rsidRPr="005C015A">
        <w:rPr>
          <w:noProof/>
        </w:rPr>
        <w:t>Determining thresholds for activation of transcription</w:t>
      </w:r>
      <w:r>
        <w:rPr>
          <w:noProof/>
        </w:rPr>
        <w:tab/>
      </w:r>
      <w:r>
        <w:rPr>
          <w:noProof/>
        </w:rPr>
        <w:fldChar w:fldCharType="begin"/>
      </w:r>
      <w:r>
        <w:rPr>
          <w:noProof/>
        </w:rPr>
        <w:instrText xml:space="preserve"> PAGEREF _Toc231150008 \h </w:instrText>
      </w:r>
      <w:r>
        <w:rPr>
          <w:noProof/>
        </w:rPr>
      </w:r>
      <w:r>
        <w:rPr>
          <w:noProof/>
        </w:rPr>
        <w:fldChar w:fldCharType="separate"/>
      </w:r>
      <w:r>
        <w:rPr>
          <w:noProof/>
        </w:rPr>
        <w:t>11</w:t>
      </w:r>
      <w:r>
        <w:rPr>
          <w:noProof/>
        </w:rPr>
        <w:fldChar w:fldCharType="end"/>
      </w:r>
    </w:p>
    <w:p w14:paraId="63D9A12F" w14:textId="77777777" w:rsidR="00B665F7" w:rsidRDefault="00B665F7">
      <w:pPr>
        <w:pStyle w:val="TOC3"/>
        <w:tabs>
          <w:tab w:val="right" w:leader="dot" w:pos="9350"/>
        </w:tabs>
        <w:rPr>
          <w:rFonts w:asciiTheme="minorHAnsi" w:eastAsiaTheme="minorEastAsia" w:hAnsiTheme="minorHAnsi" w:cstheme="minorBidi"/>
          <w:noProof/>
          <w:sz w:val="24"/>
        </w:rPr>
      </w:pPr>
      <w:r w:rsidRPr="005C015A">
        <w:rPr>
          <w:noProof/>
        </w:rPr>
        <w:t>Time accuracy of the calculated transcription transition times</w:t>
      </w:r>
      <w:r>
        <w:rPr>
          <w:noProof/>
        </w:rPr>
        <w:tab/>
      </w:r>
      <w:r>
        <w:rPr>
          <w:noProof/>
        </w:rPr>
        <w:fldChar w:fldCharType="begin"/>
      </w:r>
      <w:r>
        <w:rPr>
          <w:noProof/>
        </w:rPr>
        <w:instrText xml:space="preserve"> PAGEREF _Toc231150009 \h </w:instrText>
      </w:r>
      <w:r>
        <w:rPr>
          <w:noProof/>
        </w:rPr>
      </w:r>
      <w:r>
        <w:rPr>
          <w:noProof/>
        </w:rPr>
        <w:fldChar w:fldCharType="separate"/>
      </w:r>
      <w:r>
        <w:rPr>
          <w:noProof/>
        </w:rPr>
        <w:t>12</w:t>
      </w:r>
      <w:r>
        <w:rPr>
          <w:noProof/>
        </w:rPr>
        <w:fldChar w:fldCharType="end"/>
      </w:r>
    </w:p>
    <w:p w14:paraId="2F0985F5" w14:textId="77777777" w:rsidR="00B665F7" w:rsidRDefault="00B665F7">
      <w:pPr>
        <w:pStyle w:val="TOC1"/>
        <w:tabs>
          <w:tab w:val="right" w:leader="dot" w:pos="9350"/>
        </w:tabs>
        <w:rPr>
          <w:rFonts w:asciiTheme="minorHAnsi" w:eastAsiaTheme="minorEastAsia" w:hAnsiTheme="minorHAnsi" w:cstheme="minorBidi"/>
          <w:noProof/>
          <w:lang w:eastAsia="ja-JP"/>
        </w:rPr>
      </w:pPr>
      <w:r>
        <w:rPr>
          <w:noProof/>
        </w:rPr>
        <w:t>Supplementary Discussion</w:t>
      </w:r>
      <w:r>
        <w:rPr>
          <w:noProof/>
        </w:rPr>
        <w:tab/>
      </w:r>
      <w:r>
        <w:rPr>
          <w:noProof/>
        </w:rPr>
        <w:fldChar w:fldCharType="begin"/>
      </w:r>
      <w:r>
        <w:rPr>
          <w:noProof/>
        </w:rPr>
        <w:instrText xml:space="preserve"> PAGEREF _Toc231150010 \h </w:instrText>
      </w:r>
      <w:r>
        <w:rPr>
          <w:noProof/>
        </w:rPr>
      </w:r>
      <w:r>
        <w:rPr>
          <w:noProof/>
        </w:rPr>
        <w:fldChar w:fldCharType="separate"/>
      </w:r>
      <w:r>
        <w:rPr>
          <w:noProof/>
        </w:rPr>
        <w:t>14</w:t>
      </w:r>
      <w:r>
        <w:rPr>
          <w:noProof/>
        </w:rPr>
        <w:fldChar w:fldCharType="end"/>
      </w:r>
    </w:p>
    <w:p w14:paraId="1B64C17A" w14:textId="77777777" w:rsidR="00B665F7" w:rsidRDefault="00B665F7">
      <w:pPr>
        <w:pStyle w:val="TOC2"/>
        <w:tabs>
          <w:tab w:val="right" w:leader="dot" w:pos="9350"/>
        </w:tabs>
        <w:rPr>
          <w:rFonts w:asciiTheme="minorHAnsi" w:eastAsiaTheme="minorEastAsia" w:hAnsiTheme="minorHAnsi" w:cstheme="minorBidi"/>
          <w:noProof/>
          <w:lang w:eastAsia="ja-JP"/>
        </w:rPr>
      </w:pPr>
      <w:r w:rsidRPr="005C015A">
        <w:rPr>
          <w:noProof/>
        </w:rPr>
        <w:t>Translational capacity and cell-cycle</w:t>
      </w:r>
      <w:r>
        <w:rPr>
          <w:noProof/>
        </w:rPr>
        <w:tab/>
      </w:r>
      <w:r>
        <w:rPr>
          <w:noProof/>
        </w:rPr>
        <w:fldChar w:fldCharType="begin"/>
      </w:r>
      <w:r>
        <w:rPr>
          <w:noProof/>
        </w:rPr>
        <w:instrText xml:space="preserve"> PAGEREF _Toc231150011 \h </w:instrText>
      </w:r>
      <w:r>
        <w:rPr>
          <w:noProof/>
        </w:rPr>
      </w:r>
      <w:r>
        <w:rPr>
          <w:noProof/>
        </w:rPr>
        <w:fldChar w:fldCharType="separate"/>
      </w:r>
      <w:r>
        <w:rPr>
          <w:noProof/>
        </w:rPr>
        <w:t>14</w:t>
      </w:r>
      <w:r>
        <w:rPr>
          <w:noProof/>
        </w:rPr>
        <w:fldChar w:fldCharType="end"/>
      </w:r>
    </w:p>
    <w:p w14:paraId="035F2503" w14:textId="77777777" w:rsidR="00B665F7" w:rsidRDefault="00B665F7">
      <w:pPr>
        <w:pStyle w:val="TOC2"/>
        <w:tabs>
          <w:tab w:val="right" w:leader="dot" w:pos="9350"/>
        </w:tabs>
        <w:rPr>
          <w:rFonts w:asciiTheme="minorHAnsi" w:eastAsiaTheme="minorEastAsia" w:hAnsiTheme="minorHAnsi" w:cstheme="minorBidi"/>
          <w:noProof/>
          <w:lang w:eastAsia="ja-JP"/>
        </w:rPr>
      </w:pPr>
      <w:r w:rsidRPr="005C015A">
        <w:rPr>
          <w:noProof/>
        </w:rPr>
        <w:t>Stochastic models of cell-cycle dependent transcription for P</w:t>
      </w:r>
      <w:r w:rsidRPr="005C015A">
        <w:rPr>
          <w:noProof/>
          <w:vertAlign w:val="subscript"/>
        </w:rPr>
        <w:t>1/7xtetO</w:t>
      </w:r>
      <w:r w:rsidRPr="005C015A">
        <w:rPr>
          <w:noProof/>
        </w:rPr>
        <w:t xml:space="preserve"> and P</w:t>
      </w:r>
      <w:r w:rsidRPr="005C015A">
        <w:rPr>
          <w:i/>
          <w:noProof/>
          <w:vertAlign w:val="subscript"/>
        </w:rPr>
        <w:t>DOA1</w:t>
      </w:r>
      <w:r>
        <w:rPr>
          <w:noProof/>
        </w:rPr>
        <w:tab/>
      </w:r>
      <w:r>
        <w:rPr>
          <w:noProof/>
        </w:rPr>
        <w:fldChar w:fldCharType="begin"/>
      </w:r>
      <w:r>
        <w:rPr>
          <w:noProof/>
        </w:rPr>
        <w:instrText xml:space="preserve"> PAGEREF _Toc231150012 \h </w:instrText>
      </w:r>
      <w:r>
        <w:rPr>
          <w:noProof/>
        </w:rPr>
      </w:r>
      <w:r>
        <w:rPr>
          <w:noProof/>
        </w:rPr>
        <w:fldChar w:fldCharType="separate"/>
      </w:r>
      <w:r>
        <w:rPr>
          <w:noProof/>
        </w:rPr>
        <w:t>15</w:t>
      </w:r>
      <w:r>
        <w:rPr>
          <w:noProof/>
        </w:rPr>
        <w:fldChar w:fldCharType="end"/>
      </w:r>
    </w:p>
    <w:p w14:paraId="741BA6B3" w14:textId="77777777" w:rsidR="00B665F7" w:rsidRDefault="00B665F7">
      <w:pPr>
        <w:pStyle w:val="TOC2"/>
        <w:tabs>
          <w:tab w:val="right" w:leader="dot" w:pos="9350"/>
        </w:tabs>
        <w:rPr>
          <w:rFonts w:asciiTheme="minorHAnsi" w:eastAsiaTheme="minorEastAsia" w:hAnsiTheme="minorHAnsi" w:cstheme="minorBidi"/>
          <w:noProof/>
          <w:lang w:eastAsia="ja-JP"/>
        </w:rPr>
      </w:pPr>
      <w:r w:rsidRPr="005C015A">
        <w:rPr>
          <w:noProof/>
        </w:rPr>
        <w:t>Intrinsic noise in tetO promoter expression</w:t>
      </w:r>
      <w:r>
        <w:rPr>
          <w:noProof/>
        </w:rPr>
        <w:tab/>
      </w:r>
      <w:r>
        <w:rPr>
          <w:noProof/>
        </w:rPr>
        <w:fldChar w:fldCharType="begin"/>
      </w:r>
      <w:r>
        <w:rPr>
          <w:noProof/>
        </w:rPr>
        <w:instrText xml:space="preserve"> PAGEREF _Toc231150013 \h </w:instrText>
      </w:r>
      <w:r>
        <w:rPr>
          <w:noProof/>
        </w:rPr>
      </w:r>
      <w:r>
        <w:rPr>
          <w:noProof/>
        </w:rPr>
        <w:fldChar w:fldCharType="separate"/>
      </w:r>
      <w:r>
        <w:rPr>
          <w:noProof/>
        </w:rPr>
        <w:t>17</w:t>
      </w:r>
      <w:r>
        <w:rPr>
          <w:noProof/>
        </w:rPr>
        <w:fldChar w:fldCharType="end"/>
      </w:r>
    </w:p>
    <w:p w14:paraId="63D70D39" w14:textId="77777777" w:rsidR="00B665F7" w:rsidRDefault="00B665F7">
      <w:pPr>
        <w:pStyle w:val="TOC1"/>
        <w:tabs>
          <w:tab w:val="right" w:leader="dot" w:pos="9350"/>
        </w:tabs>
        <w:rPr>
          <w:rFonts w:asciiTheme="minorHAnsi" w:eastAsiaTheme="minorEastAsia" w:hAnsiTheme="minorHAnsi" w:cstheme="minorBidi"/>
          <w:noProof/>
          <w:lang w:eastAsia="ja-JP"/>
        </w:rPr>
      </w:pPr>
      <w:r>
        <w:rPr>
          <w:noProof/>
        </w:rPr>
        <w:t>Supplementary References</w:t>
      </w:r>
      <w:r>
        <w:rPr>
          <w:noProof/>
        </w:rPr>
        <w:tab/>
      </w:r>
      <w:r>
        <w:rPr>
          <w:noProof/>
        </w:rPr>
        <w:fldChar w:fldCharType="begin"/>
      </w:r>
      <w:r>
        <w:rPr>
          <w:noProof/>
        </w:rPr>
        <w:instrText xml:space="preserve"> PAGEREF _Toc231150014 \h </w:instrText>
      </w:r>
      <w:r>
        <w:rPr>
          <w:noProof/>
        </w:rPr>
      </w:r>
      <w:r>
        <w:rPr>
          <w:noProof/>
        </w:rPr>
        <w:fldChar w:fldCharType="separate"/>
      </w:r>
      <w:r>
        <w:rPr>
          <w:noProof/>
        </w:rPr>
        <w:t>18</w:t>
      </w:r>
      <w:r>
        <w:rPr>
          <w:noProof/>
        </w:rPr>
        <w:fldChar w:fldCharType="end"/>
      </w:r>
    </w:p>
    <w:p w14:paraId="4852628A" w14:textId="77777777" w:rsidR="003E36A8" w:rsidRDefault="003E36A8">
      <w:r>
        <w:rPr>
          <w:b/>
          <w:bCs/>
          <w:noProof/>
        </w:rPr>
        <w:fldChar w:fldCharType="end"/>
      </w:r>
    </w:p>
    <w:p w14:paraId="1B9B2A4B" w14:textId="77777777" w:rsidR="009A7ABE" w:rsidRDefault="009A7ABE" w:rsidP="003E36A8">
      <w:pPr>
        <w:pStyle w:val="TOCHeading"/>
      </w:pPr>
      <w:bookmarkStart w:id="2" w:name="_GoBack"/>
      <w:bookmarkEnd w:id="2"/>
    </w:p>
    <w:p w14:paraId="2AB230C6" w14:textId="77777777" w:rsidR="00201F58" w:rsidRPr="00602F4F" w:rsidRDefault="00DE7FA9" w:rsidP="00602F4F">
      <w:pPr>
        <w:pStyle w:val="Heading1"/>
        <w:rPr>
          <w:rStyle w:val="Heading2Char"/>
          <w:rFonts w:ascii="Times" w:eastAsia="Calibri" w:hAnsi="Times"/>
          <w:b/>
          <w:bCs/>
          <w:sz w:val="28"/>
          <w:szCs w:val="28"/>
        </w:rPr>
      </w:pPr>
      <w:r>
        <w:rPr>
          <w:rStyle w:val="Heading2Char"/>
          <w:rFonts w:eastAsia="Calibri"/>
        </w:rPr>
        <w:br w:type="page"/>
      </w:r>
      <w:bookmarkStart w:id="3" w:name="_Toc339302424"/>
      <w:bookmarkStart w:id="4" w:name="_Toc231150002"/>
      <w:r w:rsidR="009A7ABE" w:rsidRPr="00602F4F">
        <w:rPr>
          <w:rStyle w:val="Heading2Char"/>
          <w:rFonts w:ascii="Times" w:eastAsia="Calibri" w:hAnsi="Times"/>
          <w:b/>
          <w:bCs/>
          <w:sz w:val="28"/>
          <w:szCs w:val="28"/>
        </w:rPr>
        <w:lastRenderedPageBreak/>
        <w:t>Supplementa</w:t>
      </w:r>
      <w:r w:rsidR="003A25D2" w:rsidRPr="00602F4F">
        <w:rPr>
          <w:rStyle w:val="Heading2Char"/>
          <w:rFonts w:ascii="Times" w:eastAsia="Calibri" w:hAnsi="Times"/>
          <w:b/>
          <w:bCs/>
          <w:sz w:val="28"/>
          <w:szCs w:val="28"/>
        </w:rPr>
        <w:t>ry</w:t>
      </w:r>
      <w:r w:rsidR="009A7ABE" w:rsidRPr="00602F4F">
        <w:rPr>
          <w:rStyle w:val="Heading2Char"/>
          <w:rFonts w:ascii="Times" w:eastAsia="Calibri" w:hAnsi="Times"/>
          <w:b/>
          <w:bCs/>
          <w:sz w:val="28"/>
          <w:szCs w:val="28"/>
        </w:rPr>
        <w:t xml:space="preserve"> Methods</w:t>
      </w:r>
      <w:bookmarkEnd w:id="3"/>
      <w:bookmarkEnd w:id="4"/>
    </w:p>
    <w:p w14:paraId="1105F83F" w14:textId="77777777" w:rsidR="00602F4F" w:rsidRDefault="00201F58" w:rsidP="00602F4F">
      <w:pPr>
        <w:pStyle w:val="Heading2"/>
      </w:pPr>
      <w:bookmarkStart w:id="5" w:name="_Toc337309963"/>
      <w:bookmarkStart w:id="6" w:name="_Toc337989983"/>
      <w:bookmarkStart w:id="7" w:name="_Toc339302425"/>
      <w:bookmarkStart w:id="8" w:name="_Toc231150003"/>
      <w:bookmarkEnd w:id="0"/>
      <w:bookmarkEnd w:id="1"/>
      <w:r w:rsidRPr="00602F4F">
        <w:rPr>
          <w:rFonts w:eastAsia="Calibri"/>
        </w:rPr>
        <w:t>The “kinetic” strain to measure activation delay</w:t>
      </w:r>
      <w:bookmarkEnd w:id="5"/>
      <w:bookmarkEnd w:id="6"/>
      <w:bookmarkEnd w:id="7"/>
      <w:bookmarkEnd w:id="8"/>
    </w:p>
    <w:p w14:paraId="2D1133F9" w14:textId="77777777" w:rsidR="00201F58" w:rsidRPr="005050B8" w:rsidRDefault="00201F58" w:rsidP="00201F58">
      <w:pPr>
        <w:spacing w:before="120"/>
      </w:pPr>
      <w:r w:rsidRPr="005050B8">
        <w:t xml:space="preserve">We reengineered the phosphate starvation pathway to meet three requirements: 1) the master transcription factor (TF) Pho4p had to rapidly localize into and out of the nucleus in response to changing extracellular phosphate concentrations, 2) the high and low phosphate concentrations needed to toggle Pho4p localization would remain high enough so changing intracellular phosphate concentration had no effect on growth, and 3) Pho4p variants could be generated that target specific promoters. Normally, cells employ a dual positive and negative feedback loop architecture to respond to changes in external phosphate concentration. This results in switching the complement of high and low affinity phosphate transporters present on the membrane and can even result in a bimodal population response at intermediate levels of phosphate </w:t>
      </w:r>
      <w:r w:rsidR="00F26E2C" w:rsidRPr="00F26E2C">
        <w:t>[</w:t>
      </w:r>
      <w:r w:rsidR="00F26E2C">
        <w:t>1]</w:t>
      </w:r>
      <w:r w:rsidRPr="005050B8">
        <w:t xml:space="preserve">. Our strategy was to eliminate these feedback loops and retune the system to meet our criteria. We started with strain EY2210 </w:t>
      </w:r>
      <w:r w:rsidR="00F26E2C" w:rsidRPr="00F26E2C">
        <w:t>[</w:t>
      </w:r>
      <w:r w:rsidR="00F26E2C">
        <w:t>1]</w:t>
      </w:r>
      <w:r w:rsidRPr="005050B8">
        <w:t xml:space="preserve">. The </w:t>
      </w:r>
      <w:r w:rsidRPr="005050B8">
        <w:rPr>
          <w:i/>
        </w:rPr>
        <w:t>spl2Δ</w:t>
      </w:r>
      <w:r w:rsidRPr="005050B8">
        <w:t xml:space="preserve"> prevents down regulation of low affinity phosphate transporters in low phosphate conditions and hence eliminates the positive feedback loop. Also </w:t>
      </w:r>
      <w:r w:rsidRPr="005050B8">
        <w:rPr>
          <w:i/>
        </w:rPr>
        <w:t>PHO84</w:t>
      </w:r>
      <w:r w:rsidRPr="005050B8">
        <w:t xml:space="preserve">, encoding the high affinity transporter, is replaced with CFP. With no high affinity phosphate transporter, which normally is </w:t>
      </w:r>
      <w:proofErr w:type="spellStart"/>
      <w:r w:rsidRPr="005050B8">
        <w:t>upregulated</w:t>
      </w:r>
      <w:proofErr w:type="spellEnd"/>
      <w:r w:rsidRPr="005050B8">
        <w:t xml:space="preserve"> in low phosphate conditions </w:t>
      </w:r>
      <w:r w:rsidR="00F26E2C" w:rsidRPr="00F26E2C">
        <w:t>[</w:t>
      </w:r>
      <w:r w:rsidR="00F26E2C">
        <w:t>2]</w:t>
      </w:r>
      <w:r w:rsidRPr="005050B8">
        <w:t xml:space="preserve">, there is no negative feedback loop. This strain also expresses an Nhp2p-mCherry protein fusion. Because we sought to look at CFP expression from </w:t>
      </w:r>
      <w:proofErr w:type="spellStart"/>
      <w:r w:rsidRPr="005050B8">
        <w:t>tetO</w:t>
      </w:r>
      <w:proofErr w:type="spellEnd"/>
      <w:r w:rsidRPr="005050B8">
        <w:t xml:space="preserve"> promoters, we replaced CFP at the </w:t>
      </w:r>
      <w:r w:rsidRPr="005050B8">
        <w:rPr>
          <w:i/>
        </w:rPr>
        <w:t xml:space="preserve">PHO84 </w:t>
      </w:r>
      <w:r w:rsidRPr="005050B8">
        <w:t xml:space="preserve">locus with a </w:t>
      </w:r>
      <w:r w:rsidRPr="005050B8">
        <w:rPr>
          <w:i/>
        </w:rPr>
        <w:t>KlURA3</w:t>
      </w:r>
      <w:r w:rsidRPr="005050B8">
        <w:t xml:space="preserve"> (using a PCR fragment from B108) and regenerated uracil </w:t>
      </w:r>
      <w:proofErr w:type="spellStart"/>
      <w:r w:rsidRPr="005050B8">
        <w:t>auxotrophy</w:t>
      </w:r>
      <w:proofErr w:type="spellEnd"/>
      <w:r w:rsidRPr="005050B8">
        <w:t xml:space="preserve"> by eliminating a portion of </w:t>
      </w:r>
      <w:r w:rsidRPr="005050B8">
        <w:rPr>
          <w:i/>
        </w:rPr>
        <w:t xml:space="preserve">KlURA3 </w:t>
      </w:r>
      <w:r w:rsidRPr="005050B8">
        <w:t>(using a short</w:t>
      </w:r>
      <w:r w:rsidRPr="005050B8">
        <w:rPr>
          <w:i/>
        </w:rPr>
        <w:t xml:space="preserve"> </w:t>
      </w:r>
      <w:r w:rsidRPr="005050B8">
        <w:t xml:space="preserve">PCR fragment from B464). Because utilization of vacuolar stores of phosphate can delay the response to changes in external levels </w:t>
      </w:r>
      <w:r w:rsidR="00F26E2C" w:rsidRPr="00F26E2C">
        <w:t>[</w:t>
      </w:r>
      <w:r w:rsidR="00F26E2C">
        <w:t>3]</w:t>
      </w:r>
      <w:r w:rsidRPr="005050B8">
        <w:t xml:space="preserve">, we eliminated a key vacuolar transporter, Phm4p, by integrating a </w:t>
      </w:r>
      <w:r w:rsidRPr="005050B8">
        <w:rPr>
          <w:i/>
        </w:rPr>
        <w:t>phm4Δ</w:t>
      </w:r>
      <w:proofErr w:type="gramStart"/>
      <w:r w:rsidRPr="005050B8">
        <w:rPr>
          <w:i/>
        </w:rPr>
        <w:t>::</w:t>
      </w:r>
      <w:proofErr w:type="gramEnd"/>
      <w:r w:rsidRPr="005050B8">
        <w:rPr>
          <w:i/>
        </w:rPr>
        <w:t xml:space="preserve">HIS3MX6 </w:t>
      </w:r>
      <w:r w:rsidRPr="005050B8">
        <w:t>PCR</w:t>
      </w:r>
      <w:r w:rsidRPr="005050B8">
        <w:rPr>
          <w:i/>
        </w:rPr>
        <w:t xml:space="preserve"> </w:t>
      </w:r>
      <w:r w:rsidRPr="005050B8">
        <w:t xml:space="preserve">fragment. In this background, growth in the microfluidic chamber in low external phosphate (5 </w:t>
      </w:r>
      <w:proofErr w:type="spellStart"/>
      <w:r w:rsidRPr="005050B8">
        <w:t>μM</w:t>
      </w:r>
      <w:proofErr w:type="spellEnd"/>
      <w:r w:rsidRPr="005050B8">
        <w:t xml:space="preserve">) slows relative to growth in high phosphate (5000 </w:t>
      </w:r>
      <w:proofErr w:type="spellStart"/>
      <w:r w:rsidRPr="005050B8">
        <w:t>μM</w:t>
      </w:r>
      <w:proofErr w:type="spellEnd"/>
      <w:r w:rsidRPr="005050B8">
        <w:t>) (</w:t>
      </w:r>
      <w:r w:rsidRPr="005050B8">
        <w:fldChar w:fldCharType="begin"/>
      </w:r>
      <w:r w:rsidRPr="005050B8">
        <w:instrText xml:space="preserve"> REF _Ref335323869 \h  \* MERGEFORMAT </w:instrText>
      </w:r>
      <w:r w:rsidRPr="005050B8">
        <w:fldChar w:fldCharType="separate"/>
      </w:r>
      <w:r w:rsidR="00602F4F">
        <w:t>Figure S10</w:t>
      </w:r>
      <w:r w:rsidRPr="005050B8">
        <w:fldChar w:fldCharType="end"/>
      </w:r>
      <w:r w:rsidRPr="005050B8">
        <w:t>); however, this occurs gradually and does not significantly impact either changes in Pho4p’s nuclear localization or the transcription rate on the time</w:t>
      </w:r>
      <w:r w:rsidR="00305367">
        <w:t>scale of the experiments (Fig. 5</w:t>
      </w:r>
      <w:r w:rsidRPr="005050B8">
        <w:t xml:space="preserve">). (While 5 </w:t>
      </w:r>
      <w:proofErr w:type="spellStart"/>
      <w:r w:rsidRPr="005050B8">
        <w:t>μM</w:t>
      </w:r>
      <w:proofErr w:type="spellEnd"/>
      <w:r w:rsidRPr="005050B8">
        <w:t xml:space="preserve"> external phosphate leads to a severe growth defect in culture and is reportedly below the </w:t>
      </w:r>
      <w:r w:rsidRPr="005050B8">
        <w:rPr>
          <w:i/>
        </w:rPr>
        <w:t>K</w:t>
      </w:r>
      <w:r w:rsidRPr="005050B8">
        <w:rPr>
          <w:i/>
          <w:vertAlign w:val="subscript"/>
        </w:rPr>
        <w:t>m</w:t>
      </w:r>
      <w:r w:rsidRPr="005050B8">
        <w:t xml:space="preserve"> of the low affinity transporters </w:t>
      </w:r>
      <w:r w:rsidR="00F26E2C" w:rsidRPr="00F26E2C">
        <w:t>[</w:t>
      </w:r>
      <w:r w:rsidR="00F26E2C">
        <w:t>4]</w:t>
      </w:r>
      <w:r w:rsidRPr="005050B8">
        <w:t xml:space="preserve">, we have found both nutrients and drugs are more potent in the microfluidic chamber. This is likely due to both constant perfusion and a reduction in mass transfer limitations present in </w:t>
      </w:r>
      <w:r w:rsidRPr="005050B8">
        <w:lastRenderedPageBreak/>
        <w:t xml:space="preserve">culture). Finally, we deleted the endogenous </w:t>
      </w:r>
      <w:r w:rsidRPr="005050B8">
        <w:rPr>
          <w:i/>
        </w:rPr>
        <w:t>PHO4</w:t>
      </w:r>
      <w:r w:rsidRPr="005050B8">
        <w:t xml:space="preserve"> using a </w:t>
      </w:r>
      <w:r w:rsidRPr="005050B8">
        <w:rPr>
          <w:i/>
        </w:rPr>
        <w:t>pho4Δ</w:t>
      </w:r>
      <w:proofErr w:type="gramStart"/>
      <w:r w:rsidRPr="005050B8">
        <w:rPr>
          <w:i/>
        </w:rPr>
        <w:t>::</w:t>
      </w:r>
      <w:proofErr w:type="gramEnd"/>
      <w:r w:rsidRPr="005050B8">
        <w:rPr>
          <w:i/>
        </w:rPr>
        <w:t xml:space="preserve">TRP1 </w:t>
      </w:r>
      <w:r w:rsidRPr="005050B8">
        <w:t xml:space="preserve">PCR fragment (from EY131 genome, kind gift of E. O’Shea), and introduced Pho4p-tetR-YFP at the </w:t>
      </w:r>
      <w:r w:rsidRPr="005050B8">
        <w:rPr>
          <w:i/>
        </w:rPr>
        <w:t xml:space="preserve">leu2 </w:t>
      </w:r>
      <w:r w:rsidRPr="005050B8">
        <w:t xml:space="preserve">locus.  The C-terminal Pho4p DNA binding domain is </w:t>
      </w:r>
      <w:proofErr w:type="gramStart"/>
      <w:r w:rsidRPr="005050B8">
        <w:t>well-defined</w:t>
      </w:r>
      <w:proofErr w:type="gramEnd"/>
      <w:r w:rsidRPr="005050B8">
        <w:t xml:space="preserve"> </w:t>
      </w:r>
      <w:r w:rsidR="00150691" w:rsidRPr="00150691">
        <w:t>[</w:t>
      </w:r>
      <w:r w:rsidR="00150691">
        <w:t>5]</w:t>
      </w:r>
      <w:r w:rsidRPr="005050B8">
        <w:t xml:space="preserve"> and easily eliminated </w:t>
      </w:r>
      <w:r w:rsidR="00150691" w:rsidRPr="00150691">
        <w:t>[</w:t>
      </w:r>
      <w:r w:rsidR="00150691">
        <w:t>6]</w:t>
      </w:r>
      <w:r w:rsidRPr="005050B8">
        <w:t xml:space="preserve">, so we replaced it with a </w:t>
      </w:r>
      <w:proofErr w:type="spellStart"/>
      <w:r w:rsidRPr="005050B8">
        <w:t>tetR</w:t>
      </w:r>
      <w:proofErr w:type="spellEnd"/>
      <w:r w:rsidRPr="005050B8">
        <w:t xml:space="preserve"> C-terminally fused to Citrine, a YFP variant </w:t>
      </w:r>
      <w:r w:rsidR="00150691" w:rsidRPr="00150691">
        <w:t>[</w:t>
      </w:r>
      <w:r w:rsidR="00150691">
        <w:t>7]</w:t>
      </w:r>
      <w:r w:rsidRPr="005050B8">
        <w:t xml:space="preserve">. YFP was fused to </w:t>
      </w:r>
      <w:proofErr w:type="spellStart"/>
      <w:r w:rsidRPr="005050B8">
        <w:t>tetR</w:t>
      </w:r>
      <w:proofErr w:type="spellEnd"/>
      <w:r w:rsidRPr="005050B8">
        <w:t xml:space="preserve"> using the peptide linker (GDGAGLIN) reported in </w:t>
      </w:r>
      <w:r w:rsidR="00150691" w:rsidRPr="00150691">
        <w:t>[</w:t>
      </w:r>
      <w:r w:rsidR="00150691">
        <w:t>8]</w:t>
      </w:r>
      <w:r w:rsidRPr="005050B8">
        <w:t xml:space="preserve">, but modified for more common codon usage and to convert the </w:t>
      </w:r>
      <w:proofErr w:type="spellStart"/>
      <w:r w:rsidRPr="005050B8">
        <w:t>PacI</w:t>
      </w:r>
      <w:proofErr w:type="spellEnd"/>
      <w:r w:rsidRPr="005050B8">
        <w:t xml:space="preserve"> restriction site to a </w:t>
      </w:r>
      <w:proofErr w:type="spellStart"/>
      <w:r w:rsidRPr="005050B8">
        <w:t>SpeI</w:t>
      </w:r>
      <w:proofErr w:type="spellEnd"/>
      <w:r w:rsidRPr="005050B8">
        <w:t xml:space="preserve"> site by exchanging </w:t>
      </w:r>
      <w:proofErr w:type="spellStart"/>
      <w:r w:rsidRPr="005050B8">
        <w:t>valine</w:t>
      </w:r>
      <w:proofErr w:type="spellEnd"/>
      <w:r w:rsidRPr="005050B8">
        <w:t xml:space="preserve"> for isoleucine (GGT GA</w:t>
      </w:r>
      <w:r w:rsidRPr="005050B8">
        <w:rPr>
          <w:b/>
        </w:rPr>
        <w:t>T</w:t>
      </w:r>
      <w:r w:rsidRPr="005050B8">
        <w:t xml:space="preserve"> GGT GCT </w:t>
      </w:r>
      <w:r w:rsidRPr="005050B8">
        <w:rPr>
          <w:b/>
        </w:rPr>
        <w:t>GGA</w:t>
      </w:r>
      <w:r w:rsidRPr="005050B8">
        <w:t xml:space="preserve"> </w:t>
      </w:r>
      <w:r w:rsidRPr="005050B8">
        <w:rPr>
          <w:b/>
        </w:rPr>
        <w:t>CTA</w:t>
      </w:r>
      <w:r w:rsidRPr="005050B8">
        <w:t xml:space="preserve"> </w:t>
      </w:r>
      <w:r w:rsidRPr="005050B8">
        <w:rPr>
          <w:b/>
        </w:rPr>
        <w:t>GTT</w:t>
      </w:r>
      <w:r w:rsidRPr="005050B8">
        <w:t xml:space="preserve"> AA</w:t>
      </w:r>
      <w:r w:rsidRPr="005050B8">
        <w:rPr>
          <w:b/>
        </w:rPr>
        <w:t>T</w:t>
      </w:r>
      <w:r w:rsidRPr="005050B8">
        <w:t>, translated as GDGAGL</w:t>
      </w:r>
      <w:r w:rsidRPr="005050B8">
        <w:rPr>
          <w:b/>
        </w:rPr>
        <w:t>V</w:t>
      </w:r>
      <w:r w:rsidRPr="005050B8">
        <w:t xml:space="preserve">N). The modified linker was then used to fuse </w:t>
      </w:r>
      <w:proofErr w:type="spellStart"/>
      <w:r w:rsidRPr="005050B8">
        <w:t>tetR</w:t>
      </w:r>
      <w:proofErr w:type="spellEnd"/>
      <w:r w:rsidRPr="005050B8">
        <w:t xml:space="preserve"> to the </w:t>
      </w:r>
      <w:r w:rsidRPr="005050B8">
        <w:rPr>
          <w:i/>
        </w:rPr>
        <w:t>PHO4</w:t>
      </w:r>
      <w:r w:rsidRPr="005050B8">
        <w:t xml:space="preserve"> shuttling domain (</w:t>
      </w:r>
      <w:proofErr w:type="spellStart"/>
      <w:r w:rsidRPr="005050B8">
        <w:t>bp</w:t>
      </w:r>
      <w:proofErr w:type="spellEnd"/>
      <w:r w:rsidRPr="005050B8">
        <w:t xml:space="preserve"> 1-600).  Because Pho4p is known to </w:t>
      </w:r>
      <w:proofErr w:type="spellStart"/>
      <w:r w:rsidRPr="005050B8">
        <w:t>dimerize</w:t>
      </w:r>
      <w:proofErr w:type="spellEnd"/>
      <w:r w:rsidRPr="005050B8">
        <w:t xml:space="preserve"> with the Pho2p cofactor we also deleted the Pho2p binding domain in </w:t>
      </w:r>
      <w:r w:rsidRPr="005050B8">
        <w:rPr>
          <w:i/>
        </w:rPr>
        <w:t xml:space="preserve">PHO5 </w:t>
      </w:r>
      <w:r w:rsidRPr="005050B8">
        <w:t>(</w:t>
      </w:r>
      <w:proofErr w:type="spellStart"/>
      <w:r w:rsidRPr="005050B8">
        <w:t>bp</w:t>
      </w:r>
      <w:proofErr w:type="spellEnd"/>
      <w:r w:rsidRPr="005050B8">
        <w:t xml:space="preserve"> 601-741) </w:t>
      </w:r>
      <w:r w:rsidR="00150691" w:rsidRPr="00150691">
        <w:t>[</w:t>
      </w:r>
      <w:r w:rsidR="00150691">
        <w:t>9]</w:t>
      </w:r>
      <w:r w:rsidRPr="005050B8">
        <w:t>, further insulating the pathway from native phosphate regulation. Into the resulting strain (Y947), we integrated either P</w:t>
      </w:r>
      <w:r w:rsidRPr="005050B8">
        <w:rPr>
          <w:i/>
          <w:vertAlign w:val="subscript"/>
        </w:rPr>
        <w:t>1xtetO</w:t>
      </w:r>
      <w:r w:rsidRPr="005050B8">
        <w:t xml:space="preserve"> or P</w:t>
      </w:r>
      <w:r w:rsidRPr="005050B8">
        <w:rPr>
          <w:i/>
          <w:vertAlign w:val="subscript"/>
        </w:rPr>
        <w:t>7xtetO</w:t>
      </w:r>
      <w:r w:rsidRPr="005050B8">
        <w:t xml:space="preserve"> driving CFP at the </w:t>
      </w:r>
      <w:r w:rsidRPr="005050B8">
        <w:rPr>
          <w:i/>
        </w:rPr>
        <w:t xml:space="preserve">URA3 </w:t>
      </w:r>
      <w:r w:rsidRPr="005050B8">
        <w:t xml:space="preserve">locus using integrating plasmids (B579 or B720) (Fig. </w:t>
      </w:r>
      <w:r w:rsidR="00305367">
        <w:t>5</w:t>
      </w:r>
      <w:r w:rsidRPr="005050B8">
        <w:t>A). Genotypes were verified at each stage in construction by PCR.</w:t>
      </w:r>
    </w:p>
    <w:p w14:paraId="08039BF2" w14:textId="77777777" w:rsidR="00602F4F" w:rsidRPr="00602F4F" w:rsidRDefault="00201F58" w:rsidP="00602F4F">
      <w:pPr>
        <w:pStyle w:val="Heading2"/>
        <w:rPr>
          <w:rFonts w:eastAsia="Calibri"/>
        </w:rPr>
      </w:pPr>
      <w:bookmarkStart w:id="9" w:name="_Toc337309965"/>
      <w:bookmarkStart w:id="10" w:name="_Toc337989985"/>
      <w:bookmarkStart w:id="11" w:name="_Toc339302426"/>
      <w:bookmarkStart w:id="12" w:name="_Toc231150004"/>
      <w:r w:rsidRPr="00602F4F">
        <w:rPr>
          <w:rFonts w:eastAsia="Calibri"/>
        </w:rPr>
        <w:t>Fluorescent protein maturation</w:t>
      </w:r>
      <w:bookmarkEnd w:id="9"/>
      <w:r w:rsidRPr="00602F4F">
        <w:rPr>
          <w:rFonts w:eastAsia="Calibri"/>
        </w:rPr>
        <w:t xml:space="preserve"> measurement</w:t>
      </w:r>
      <w:bookmarkEnd w:id="10"/>
      <w:bookmarkEnd w:id="11"/>
      <w:bookmarkEnd w:id="12"/>
    </w:p>
    <w:p w14:paraId="0D824724" w14:textId="77777777" w:rsidR="00201F58" w:rsidRPr="005050B8" w:rsidRDefault="00201F58" w:rsidP="00201F58">
      <w:pPr>
        <w:spacing w:before="120"/>
      </w:pPr>
      <w:r w:rsidRPr="005050B8">
        <w:t>We measured the maturation rate of CFP (Cerulean), YFP (Venus), and RFP (</w:t>
      </w:r>
      <w:proofErr w:type="spellStart"/>
      <w:r w:rsidRPr="005050B8">
        <w:t>tdTomato</w:t>
      </w:r>
      <w:proofErr w:type="spellEnd"/>
      <w:r w:rsidRPr="005050B8">
        <w:t xml:space="preserve">) using the 3-color strain similar to the method of </w:t>
      </w:r>
      <w:r w:rsidR="00150691" w:rsidRPr="00150691">
        <w:t>[</w:t>
      </w:r>
      <w:r w:rsidR="00150691">
        <w:t>10]</w:t>
      </w:r>
      <w:r w:rsidRPr="005050B8">
        <w:t xml:space="preserve">. Cells were cultured to mid log-phase growth, loaded into the microfluidics, and allowed to grow for 3 hrs. Then the flow was switched to media containing 30 μg/mL </w:t>
      </w:r>
      <w:proofErr w:type="spellStart"/>
      <w:r w:rsidRPr="005050B8">
        <w:t>cycloheximide</w:t>
      </w:r>
      <w:proofErr w:type="spellEnd"/>
      <w:r w:rsidRPr="005050B8">
        <w:t xml:space="preserve"> to block translation and images were acquired every 5 minutes. Initially the fluorescence increased, presumably due to maturation of the remaining immature protein pool. CFP and YFP fluorescence peaked quickly before a slow decline (</w:t>
      </w:r>
      <w:r w:rsidRPr="005050B8">
        <w:fldChar w:fldCharType="begin"/>
      </w:r>
      <w:r w:rsidRPr="005050B8">
        <w:instrText xml:space="preserve"> REF _Ref333588616 \h  \* MERGEFORMAT </w:instrText>
      </w:r>
      <w:r w:rsidRPr="005050B8">
        <w:fldChar w:fldCharType="separate"/>
      </w:r>
      <w:r w:rsidR="00602F4F">
        <w:t>Figure S12</w:t>
      </w:r>
      <w:r w:rsidRPr="005050B8">
        <w:fldChar w:fldCharType="end"/>
      </w:r>
      <w:r w:rsidRPr="005050B8">
        <w:t xml:space="preserve">A). The loss of observable </w:t>
      </w:r>
      <w:proofErr w:type="spellStart"/>
      <w:r w:rsidRPr="005050B8">
        <w:t>fluorophore</w:t>
      </w:r>
      <w:proofErr w:type="spellEnd"/>
      <w:r w:rsidRPr="005050B8">
        <w:t xml:space="preserve"> occurs at longer time-scales and is most likely due to </w:t>
      </w:r>
      <w:proofErr w:type="spellStart"/>
      <w:r w:rsidRPr="005050B8">
        <w:t>fluorophore</w:t>
      </w:r>
      <w:proofErr w:type="spellEnd"/>
      <w:r w:rsidRPr="005050B8">
        <w:t xml:space="preserve"> bleaching because the fluorescent proteins are very stable. We fit the measured data to a simple model describing both maturation and loss of observable protein, </w:t>
      </w:r>
      <w:r w:rsidRPr="005050B8">
        <w:rPr>
          <w:i/>
        </w:rPr>
        <w:t>P</w:t>
      </w:r>
      <w:r w:rsidRPr="005050B8">
        <w:t xml:space="preserve">: </w:t>
      </w:r>
    </w:p>
    <w:p w14:paraId="59EFFAB5" w14:textId="77777777" w:rsidR="00201F58" w:rsidRPr="005050B8" w:rsidRDefault="00201F58" w:rsidP="00201F58">
      <w:pPr>
        <w:pStyle w:val="MTDisplayEquation"/>
        <w:spacing w:before="120" w:line="240" w:lineRule="auto"/>
        <w:jc w:val="left"/>
      </w:pPr>
      <w:r w:rsidRPr="005050B8">
        <w:tab/>
      </w:r>
      <w:r w:rsidRPr="005050B8">
        <w:rPr>
          <w:position w:val="-24"/>
        </w:rPr>
        <w:object w:dxaOrig="1060" w:dyaOrig="620" w14:anchorId="62E4E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5pt;height:31.9pt" o:ole="">
            <v:imagedata r:id="rId7" o:title=""/>
          </v:shape>
          <o:OLEObject Type="Embed" ProgID="Equation.DSMT4" ShapeID="_x0000_i1026" DrawAspect="Content" ObjectID="_1304891998" r:id="rId8"/>
        </w:object>
      </w:r>
      <w:r w:rsidRPr="005050B8">
        <w:tab/>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1</w:instrText>
        </w:r>
      </w:fldSimple>
      <w:r>
        <w:instrText>)</w:instrText>
      </w:r>
      <w:r>
        <w:fldChar w:fldCharType="end"/>
      </w:r>
    </w:p>
    <w:p w14:paraId="6671C84B" w14:textId="77777777" w:rsidR="00201F58" w:rsidRPr="005050B8" w:rsidRDefault="00201F58" w:rsidP="00201F58">
      <w:pPr>
        <w:pStyle w:val="MTDisplayEquation"/>
        <w:spacing w:before="120" w:line="240" w:lineRule="auto"/>
        <w:jc w:val="left"/>
      </w:pPr>
      <w:r w:rsidRPr="005050B8">
        <w:tab/>
      </w:r>
      <w:r w:rsidRPr="005050B8">
        <w:rPr>
          <w:position w:val="-24"/>
        </w:rPr>
        <w:object w:dxaOrig="1560" w:dyaOrig="620" w14:anchorId="02CAB104">
          <v:shape id="_x0000_i1027" type="#_x0000_t75" style="width:77.45pt;height:31.9pt" o:ole="">
            <v:imagedata r:id="rId9" o:title=""/>
          </v:shape>
          <o:OLEObject Type="Embed" ProgID="Equation.DSMT4" ShapeID="_x0000_i1027" DrawAspect="Content" ObjectID="_1304891999" r:id="rId10"/>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2</w:instrText>
        </w:r>
      </w:fldSimple>
      <w:r>
        <w:instrText>)</w:instrText>
      </w:r>
      <w:r>
        <w:fldChar w:fldCharType="end"/>
      </w:r>
    </w:p>
    <w:p w14:paraId="361DDD95" w14:textId="77777777" w:rsidR="00201F58" w:rsidRPr="005050B8" w:rsidRDefault="00201F58" w:rsidP="00201F58">
      <w:pPr>
        <w:spacing w:before="120"/>
      </w:pPr>
      <w:r w:rsidRPr="005050B8">
        <w:lastRenderedPageBreak/>
        <w:t xml:space="preserve">Here, </w:t>
      </w:r>
      <w:r w:rsidRPr="005050B8">
        <w:rPr>
          <w:i/>
        </w:rPr>
        <w:t>I</w:t>
      </w:r>
      <w:r w:rsidRPr="005050B8">
        <w:t xml:space="preserve"> </w:t>
      </w:r>
      <w:proofErr w:type="gramStart"/>
      <w:r w:rsidRPr="005050B8">
        <w:t>is</w:t>
      </w:r>
      <w:proofErr w:type="gramEnd"/>
      <w:r w:rsidRPr="005050B8">
        <w:t xml:space="preserve"> the immature protein, </w:t>
      </w:r>
      <w:r w:rsidRPr="005050B8">
        <w:rPr>
          <w:i/>
        </w:rPr>
        <w:t>k</w:t>
      </w:r>
      <w:r w:rsidRPr="005050B8">
        <w:rPr>
          <w:i/>
          <w:vertAlign w:val="subscript"/>
        </w:rPr>
        <w:t>m</w:t>
      </w:r>
      <w:r w:rsidRPr="005050B8">
        <w:t xml:space="preserve"> is the maturation rate and </w:t>
      </w:r>
      <w:proofErr w:type="spellStart"/>
      <w:r w:rsidRPr="005050B8">
        <w:rPr>
          <w:i/>
        </w:rPr>
        <w:t>γ</w:t>
      </w:r>
      <w:r w:rsidRPr="005050B8">
        <w:rPr>
          <w:i/>
          <w:vertAlign w:val="subscript"/>
        </w:rPr>
        <w:t>P</w:t>
      </w:r>
      <w:proofErr w:type="spellEnd"/>
      <w:r w:rsidRPr="005050B8">
        <w:t xml:space="preserve"> is the loss rate, probably mostly </w:t>
      </w:r>
      <w:proofErr w:type="spellStart"/>
      <w:r w:rsidRPr="005050B8">
        <w:t>photobleaching</w:t>
      </w:r>
      <w:proofErr w:type="spellEnd"/>
      <w:r w:rsidRPr="005050B8">
        <w:t xml:space="preserve">. The time-dependence of the observable protein can be easily determined after </w:t>
      </w:r>
      <w:proofErr w:type="spellStart"/>
      <w:r w:rsidRPr="005050B8">
        <w:t>cycloheximide</w:t>
      </w:r>
      <w:proofErr w:type="spellEnd"/>
      <w:r w:rsidRPr="005050B8">
        <w:t xml:space="preserve"> addition:</w:t>
      </w:r>
    </w:p>
    <w:p w14:paraId="32CA6C08" w14:textId="77777777" w:rsidR="00201F58" w:rsidRPr="005050B8" w:rsidRDefault="00201F58" w:rsidP="00201F58">
      <w:pPr>
        <w:pStyle w:val="MTDisplayEquation"/>
        <w:spacing w:before="120" w:line="240" w:lineRule="auto"/>
        <w:jc w:val="left"/>
      </w:pPr>
      <w:r w:rsidRPr="005050B8">
        <w:tab/>
      </w:r>
      <w:r w:rsidRPr="005050B8">
        <w:rPr>
          <w:position w:val="-30"/>
        </w:rPr>
        <w:object w:dxaOrig="3500" w:dyaOrig="680" w14:anchorId="34F59309">
          <v:shape id="_x0000_i1028" type="#_x0000_t75" style="width:175.9pt;height:33.7pt" o:ole="">
            <v:imagedata r:id="rId11" o:title=""/>
          </v:shape>
          <o:OLEObject Type="Embed" ProgID="Equation.DSMT4" ShapeID="_x0000_i1028" DrawAspect="Content" ObjectID="_1304892000" r:id="rId12"/>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bookmarkStart w:id="13" w:name="ZEqnNum370713"/>
      <w:r>
        <w:instrText>(S</w:instrText>
      </w:r>
      <w:fldSimple w:instr=" SEQ MTEqn \c \* Arabic \* MERGEFORMAT ">
        <w:r w:rsidR="00602F4F">
          <w:rPr>
            <w:noProof/>
          </w:rPr>
          <w:instrText>3</w:instrText>
        </w:r>
      </w:fldSimple>
      <w:r>
        <w:instrText>)</w:instrText>
      </w:r>
      <w:bookmarkEnd w:id="13"/>
      <w:r>
        <w:fldChar w:fldCharType="end"/>
      </w:r>
    </w:p>
    <w:p w14:paraId="1A9F2CA6" w14:textId="77777777" w:rsidR="00201F58" w:rsidRPr="005050B8" w:rsidRDefault="00201F58" w:rsidP="00201F58">
      <w:pPr>
        <w:spacing w:before="120"/>
      </w:pPr>
      <w:r w:rsidRPr="005050B8">
        <w:t xml:space="preserve">Here, </w:t>
      </w:r>
      <w:r w:rsidRPr="005050B8">
        <w:rPr>
          <w:i/>
        </w:rPr>
        <w:t>I</w:t>
      </w:r>
      <w:r w:rsidRPr="005050B8">
        <w:rPr>
          <w:i/>
          <w:vertAlign w:val="subscript"/>
        </w:rPr>
        <w:t>0</w:t>
      </w:r>
      <w:r w:rsidRPr="005050B8">
        <w:t xml:space="preserve"> and </w:t>
      </w:r>
      <w:r w:rsidRPr="005050B8">
        <w:rPr>
          <w:i/>
        </w:rPr>
        <w:t>P</w:t>
      </w:r>
      <w:r w:rsidRPr="005050B8">
        <w:rPr>
          <w:i/>
          <w:vertAlign w:val="subscript"/>
        </w:rPr>
        <w:t>0</w:t>
      </w:r>
      <w:r w:rsidRPr="005050B8">
        <w:t xml:space="preserve"> are the amounts of immature and mature protein at the time of </w:t>
      </w:r>
      <w:proofErr w:type="spellStart"/>
      <w:r w:rsidRPr="005050B8">
        <w:t>cycloheximide</w:t>
      </w:r>
      <w:proofErr w:type="spellEnd"/>
      <w:r w:rsidRPr="005050B8">
        <w:t xml:space="preserve"> addition. We fit Eqn. (S3) to the CFP and YFP time series for each cell starting at the time of </w:t>
      </w:r>
      <w:proofErr w:type="spellStart"/>
      <w:r w:rsidRPr="005050B8">
        <w:t>cycloheximide</w:t>
      </w:r>
      <w:proofErr w:type="spellEnd"/>
      <w:r w:rsidRPr="005050B8">
        <w:t xml:space="preserve"> addition to obtain values for </w:t>
      </w:r>
      <w:r w:rsidRPr="005050B8">
        <w:rPr>
          <w:i/>
        </w:rPr>
        <w:t>I</w:t>
      </w:r>
      <w:r w:rsidRPr="005050B8">
        <w:rPr>
          <w:i/>
          <w:vertAlign w:val="subscript"/>
        </w:rPr>
        <w:t>0</w:t>
      </w:r>
      <w:r w:rsidRPr="005050B8">
        <w:t xml:space="preserve">, </w:t>
      </w:r>
      <w:r w:rsidRPr="005050B8">
        <w:rPr>
          <w:i/>
        </w:rPr>
        <w:t>P</w:t>
      </w:r>
      <w:r w:rsidRPr="005050B8">
        <w:rPr>
          <w:i/>
          <w:vertAlign w:val="subscript"/>
        </w:rPr>
        <w:t>0</w:t>
      </w:r>
      <w:r w:rsidRPr="005050B8">
        <w:t xml:space="preserve">, </w:t>
      </w:r>
      <w:r w:rsidRPr="005050B8">
        <w:rPr>
          <w:i/>
        </w:rPr>
        <w:t>k</w:t>
      </w:r>
      <w:r w:rsidRPr="005050B8">
        <w:rPr>
          <w:i/>
          <w:vertAlign w:val="subscript"/>
        </w:rPr>
        <w:t>m</w:t>
      </w:r>
      <w:r w:rsidRPr="005050B8">
        <w:t xml:space="preserve">, and </w:t>
      </w:r>
      <w:proofErr w:type="spellStart"/>
      <w:r w:rsidRPr="005050B8">
        <w:rPr>
          <w:i/>
        </w:rPr>
        <w:t>γ</w:t>
      </w:r>
      <w:r w:rsidRPr="005050B8">
        <w:rPr>
          <w:i/>
          <w:vertAlign w:val="subscript"/>
        </w:rPr>
        <w:t>P</w:t>
      </w:r>
      <w:proofErr w:type="spellEnd"/>
      <w:r w:rsidRPr="005050B8">
        <w:t xml:space="preserve"> for each trace. For RFP, the time-series never decreased, suggesting over the time of the experiment the maturation process was dominant over </w:t>
      </w:r>
      <w:proofErr w:type="spellStart"/>
      <w:r w:rsidRPr="005050B8">
        <w:t>photobleaching</w:t>
      </w:r>
      <w:proofErr w:type="spellEnd"/>
      <w:r w:rsidRPr="005050B8">
        <w:t xml:space="preserve"> (</w:t>
      </w:r>
      <w:r w:rsidRPr="005050B8">
        <w:fldChar w:fldCharType="begin"/>
      </w:r>
      <w:r w:rsidRPr="005050B8">
        <w:instrText xml:space="preserve"> REF _Ref333588616 \h  \* MERGEFORMAT </w:instrText>
      </w:r>
      <w:r w:rsidRPr="005050B8">
        <w:fldChar w:fldCharType="separate"/>
      </w:r>
      <w:r w:rsidR="00602F4F">
        <w:t>Figure S12</w:t>
      </w:r>
      <w:r w:rsidRPr="005050B8">
        <w:fldChar w:fldCharType="end"/>
      </w:r>
      <w:r w:rsidRPr="005050B8">
        <w:t xml:space="preserve">A). Therefore, we fit the RFP time series assuming </w:t>
      </w:r>
      <w:proofErr w:type="spellStart"/>
      <w:r w:rsidRPr="005050B8">
        <w:rPr>
          <w:i/>
        </w:rPr>
        <w:t>γ</w:t>
      </w:r>
      <w:r w:rsidRPr="005050B8">
        <w:rPr>
          <w:i/>
          <w:vertAlign w:val="subscript"/>
        </w:rPr>
        <w:t>P</w:t>
      </w:r>
      <w:proofErr w:type="spellEnd"/>
      <w:r w:rsidRPr="005050B8">
        <w:t xml:space="preserve"> = 0 (reducing the fit to a single exponential). The median maturation half-lives (</w:t>
      </w:r>
      <w:proofErr w:type="spellStart"/>
      <w:proofErr w:type="gramStart"/>
      <w:r w:rsidRPr="005050B8">
        <w:t>ln</w:t>
      </w:r>
      <w:proofErr w:type="spellEnd"/>
      <w:r w:rsidRPr="005050B8">
        <w:t>(</w:t>
      </w:r>
      <w:proofErr w:type="gramEnd"/>
      <w:r w:rsidRPr="005050B8">
        <w:t>2)/</w:t>
      </w:r>
      <w:r w:rsidRPr="005050B8">
        <w:rPr>
          <w:i/>
        </w:rPr>
        <w:t>k</w:t>
      </w:r>
      <w:r w:rsidRPr="005050B8">
        <w:rPr>
          <w:i/>
          <w:vertAlign w:val="subscript"/>
        </w:rPr>
        <w:t>m</w:t>
      </w:r>
      <w:r w:rsidRPr="005050B8">
        <w:t>)</w:t>
      </w:r>
      <w:r w:rsidRPr="005050B8" w:rsidDel="0067647A">
        <w:t xml:space="preserve"> </w:t>
      </w:r>
      <w:r w:rsidRPr="005050B8">
        <w:t>for CFP, YFP, and RFP were found to be 10, 32, and 150 min, respectively (</w:t>
      </w:r>
      <w:r w:rsidRPr="005050B8">
        <w:fldChar w:fldCharType="begin"/>
      </w:r>
      <w:r w:rsidRPr="005050B8">
        <w:instrText xml:space="preserve"> REF _Ref333588616 \h  \* MERGEFORMAT </w:instrText>
      </w:r>
      <w:r w:rsidRPr="005050B8">
        <w:fldChar w:fldCharType="separate"/>
      </w:r>
      <w:r w:rsidR="00602F4F">
        <w:t>Figure S12</w:t>
      </w:r>
      <w:r w:rsidRPr="005050B8">
        <w:fldChar w:fldCharType="end"/>
      </w:r>
      <w:r w:rsidRPr="005050B8">
        <w:t>B). The corresponding loss/bleaching half-lives (</w:t>
      </w:r>
      <w:proofErr w:type="spellStart"/>
      <w:proofErr w:type="gramStart"/>
      <w:r w:rsidRPr="005050B8">
        <w:t>ln</w:t>
      </w:r>
      <w:proofErr w:type="spellEnd"/>
      <w:r w:rsidRPr="005050B8">
        <w:t>(</w:t>
      </w:r>
      <w:proofErr w:type="gramEnd"/>
      <w:r w:rsidRPr="005050B8">
        <w:t>2)/</w:t>
      </w:r>
      <w:proofErr w:type="spellStart"/>
      <w:r w:rsidRPr="005050B8">
        <w:rPr>
          <w:i/>
        </w:rPr>
        <w:t>γ</w:t>
      </w:r>
      <w:r w:rsidRPr="005050B8">
        <w:rPr>
          <w:i/>
          <w:vertAlign w:val="subscript"/>
        </w:rPr>
        <w:t>P</w:t>
      </w:r>
      <w:proofErr w:type="spellEnd"/>
      <w:r w:rsidRPr="005050B8">
        <w:t xml:space="preserve">) for CFP and YFP were 38 and 10 </w:t>
      </w:r>
      <w:proofErr w:type="spellStart"/>
      <w:r w:rsidRPr="005050B8">
        <w:t>hrs</w:t>
      </w:r>
      <w:proofErr w:type="spellEnd"/>
      <w:r w:rsidRPr="005050B8">
        <w:t xml:space="preserve">, respectively. If some bleaching of RFP occurs, the 150 min maturation half-life represents a lower bound. </w:t>
      </w:r>
    </w:p>
    <w:p w14:paraId="6780A98E" w14:textId="77777777" w:rsidR="00201F58" w:rsidRPr="005050B8" w:rsidRDefault="00201F58" w:rsidP="00201F58">
      <w:pPr>
        <w:spacing w:before="120"/>
      </w:pPr>
      <w:r w:rsidRPr="005050B8">
        <w:t xml:space="preserve">Unfortunately, we are not certain about the accuracy of these estimates for several reasons. First, on average CFP and YFP traces appear to change identically in response to </w:t>
      </w:r>
      <w:proofErr w:type="gramStart"/>
      <w:r w:rsidRPr="005050B8">
        <w:t>cell-cycle</w:t>
      </w:r>
      <w:proofErr w:type="gramEnd"/>
      <w:r w:rsidRPr="005050B8">
        <w:t xml:space="preserve"> dependent changes in transcription, within a multiplicative constant. This is true not only for situations of high expression with transcription occurring in both G1 and S/G2/M, but also with low expression where active transcription is only observed in S/G2/M. Given the difference in maturation, one would expect a larger delay in YFP expression. Second, we have performed step tests like those in Fig. </w:t>
      </w:r>
      <w:r w:rsidR="00305367">
        <w:t>5</w:t>
      </w:r>
      <w:r w:rsidRPr="005050B8">
        <w:t xml:space="preserve"> in a diploid variant of the kinetic strain expressing both CFP and YFP from a responsive promoter. The CFP and YFP responses are again identical within a multiplicative constant. Third, the fit value of the ratio of immature to mature protein initially (</w:t>
      </w:r>
      <w:r w:rsidRPr="005050B8">
        <w:rPr>
          <w:position w:val="-12"/>
        </w:rPr>
        <w:object w:dxaOrig="620" w:dyaOrig="360" w14:anchorId="4C169D08">
          <v:shape id="_x0000_i1029" type="#_x0000_t75" style="width:31.9pt;height:17.3pt" o:ole="">
            <v:imagedata r:id="rId13" o:title=""/>
          </v:shape>
          <o:OLEObject Type="Embed" ProgID="Equation.DSMT4" ShapeID="_x0000_i1029" DrawAspect="Content" ObjectID="_1304892001" r:id="rId14"/>
        </w:object>
      </w:r>
      <w:r w:rsidRPr="005050B8">
        <w:t xml:space="preserve">) is 0.10 and 0.33 for CFP and YFP, respectively. While this is qualitatively consistent with YFP having a slower maturation rate, it is quantitatively unreasonable. Cells are expressing CFP and YFP at steady-state levels before </w:t>
      </w:r>
      <w:proofErr w:type="spellStart"/>
      <w:r w:rsidRPr="005050B8">
        <w:t>cycloheximide</w:t>
      </w:r>
      <w:proofErr w:type="spellEnd"/>
      <w:r w:rsidRPr="005050B8">
        <w:t xml:space="preserve"> addition, so </w:t>
      </w:r>
      <w:r w:rsidRPr="005050B8">
        <w:rPr>
          <w:position w:val="-12"/>
        </w:rPr>
        <w:object w:dxaOrig="1500" w:dyaOrig="360" w14:anchorId="1A9327CE">
          <v:shape id="_x0000_i1030" type="#_x0000_t75" style="width:73.8pt;height:17.3pt" o:ole="">
            <v:imagedata r:id="rId15" o:title=""/>
          </v:shape>
          <o:OLEObject Type="Embed" ProgID="Equation.DSMT4" ShapeID="_x0000_i1030" DrawAspect="Content" ObjectID="_1304892002" r:id="rId16"/>
        </w:object>
      </w:r>
      <w:r w:rsidRPr="005050B8">
        <w:t xml:space="preserve">. Using the inferred maturation and loss/bleaching rate yields an expected </w:t>
      </w:r>
      <w:r w:rsidRPr="005050B8">
        <w:rPr>
          <w:position w:val="-12"/>
        </w:rPr>
        <w:object w:dxaOrig="620" w:dyaOrig="360" w14:anchorId="1A6AD2E5">
          <v:shape id="_x0000_i1031" type="#_x0000_t75" style="width:31.9pt;height:17.3pt" o:ole="">
            <v:imagedata r:id="rId17" o:title=""/>
          </v:shape>
          <o:OLEObject Type="Embed" ProgID="Equation.DSMT4" ShapeID="_x0000_i1031" DrawAspect="Content" ObjectID="_1304892003" r:id="rId18"/>
        </w:object>
      </w:r>
      <w:r w:rsidRPr="005050B8">
        <w:t>of 0.005 and 0.05 for CFP and YFP. Fourth, the long maturation time of RFP should in principle dramatically smooth cell-</w:t>
      </w:r>
      <w:r w:rsidRPr="005050B8">
        <w:lastRenderedPageBreak/>
        <w:t xml:space="preserve">cycle dependent transitions in the RFP trace, and yet </w:t>
      </w:r>
      <w:proofErr w:type="gramStart"/>
      <w:r w:rsidRPr="005050B8">
        <w:t>we and others</w:t>
      </w:r>
      <w:proofErr w:type="gramEnd"/>
      <w:r w:rsidRPr="005050B8">
        <w:t xml:space="preserve"> </w:t>
      </w:r>
      <w:r w:rsidR="00150691" w:rsidRPr="00150691">
        <w:t>[</w:t>
      </w:r>
      <w:r w:rsidR="00150691">
        <w:t>11]</w:t>
      </w:r>
      <w:r w:rsidRPr="005050B8">
        <w:t xml:space="preserve"> observe these transitions.</w:t>
      </w:r>
    </w:p>
    <w:p w14:paraId="4DF590D7" w14:textId="77777777" w:rsidR="00201F58" w:rsidRPr="005050B8" w:rsidRDefault="00201F58" w:rsidP="00201F58">
      <w:pPr>
        <w:spacing w:before="120"/>
        <w:rPr>
          <w:rStyle w:val="Heading2Char"/>
          <w:rFonts w:eastAsia="Calibri"/>
        </w:rPr>
      </w:pPr>
      <w:r w:rsidRPr="005050B8">
        <w:t xml:space="preserve">Because of the uncertainties in maturation, we chose to analyze the time series data using Eqns. (1&amp;2) </w:t>
      </w:r>
      <w:r w:rsidR="00253622">
        <w:t>(Methods</w:t>
      </w:r>
      <w:proofErr w:type="gramStart"/>
      <w:r w:rsidR="00253622">
        <w:t xml:space="preserve">) </w:t>
      </w:r>
      <w:r w:rsidRPr="005050B8">
        <w:t>which</w:t>
      </w:r>
      <w:proofErr w:type="gramEnd"/>
      <w:r w:rsidRPr="005050B8">
        <w:t xml:space="preserve"> do not account for maturation. We discuss in detail how including maturation affects our results below. Because we have observed both YFP and CFP expression within 15 minutes of turning a gene on (using the kinetic strain), we suggest the maturation rate is similar and closer to the value measured for CFP (10-15 minute half-life). Importantly, the central findings in the main text that (</w:t>
      </w:r>
      <w:proofErr w:type="spellStart"/>
      <w:r w:rsidRPr="005050B8">
        <w:t>i</w:t>
      </w:r>
      <w:proofErr w:type="spellEnd"/>
      <w:r w:rsidRPr="005050B8">
        <w:t>) transcription rate is greater in S/G2/M versus G1, (ii) at low expression levels transcription can be restricted to S/G2/M, and (iii) transcription activation delays are shorter in S/G2/M relative to G1 are qualitative and robust to changes in the maturation rate.</w:t>
      </w:r>
    </w:p>
    <w:p w14:paraId="60C2634B" w14:textId="77777777" w:rsidR="00201F58" w:rsidRPr="00602F4F" w:rsidRDefault="00201F58" w:rsidP="00602F4F">
      <w:pPr>
        <w:pStyle w:val="Heading2"/>
        <w:rPr>
          <w:rFonts w:eastAsia="Calibri"/>
        </w:rPr>
      </w:pPr>
      <w:bookmarkStart w:id="14" w:name="_Toc337309966"/>
      <w:bookmarkStart w:id="15" w:name="_Toc337989986"/>
      <w:bookmarkStart w:id="16" w:name="_Toc339302427"/>
      <w:bookmarkStart w:id="17" w:name="_Toc231150005"/>
      <w:r w:rsidRPr="00602F4F">
        <w:rPr>
          <w:rFonts w:eastAsia="Calibri"/>
        </w:rPr>
        <w:t>Time series analysis</w:t>
      </w:r>
      <w:bookmarkEnd w:id="14"/>
      <w:bookmarkEnd w:id="15"/>
      <w:bookmarkEnd w:id="16"/>
      <w:bookmarkEnd w:id="17"/>
    </w:p>
    <w:p w14:paraId="1C681043" w14:textId="77777777" w:rsidR="00602F4F" w:rsidRDefault="00201F58" w:rsidP="00602F4F">
      <w:pPr>
        <w:pStyle w:val="Heading3"/>
      </w:pPr>
      <w:bookmarkStart w:id="18" w:name="_Toc337309967"/>
      <w:bookmarkStart w:id="19" w:name="_Toc337989987"/>
      <w:bookmarkStart w:id="20" w:name="_Toc339302428"/>
      <w:bookmarkStart w:id="21" w:name="_Toc231150006"/>
      <w:r w:rsidRPr="00602F4F">
        <w:rPr>
          <w:rFonts w:eastAsia="Calibri"/>
        </w:rPr>
        <w:t>Extracting single-cell volume and fluorescence time series from microscopy movies</w:t>
      </w:r>
      <w:bookmarkEnd w:id="18"/>
      <w:bookmarkEnd w:id="19"/>
      <w:bookmarkEnd w:id="20"/>
      <w:bookmarkEnd w:id="21"/>
    </w:p>
    <w:p w14:paraId="5F448FE9" w14:textId="77777777" w:rsidR="00201F58" w:rsidRPr="005050B8" w:rsidRDefault="00201F58" w:rsidP="00201F58">
      <w:pPr>
        <w:spacing w:before="120"/>
      </w:pPr>
      <w:r w:rsidRPr="005050B8">
        <w:t xml:space="preserve">Microscopy movies for each acquisition channel (plus a nuclear mask movie from </w:t>
      </w:r>
      <w:proofErr w:type="spellStart"/>
      <w:r w:rsidRPr="005050B8">
        <w:t>thresholding</w:t>
      </w:r>
      <w:proofErr w:type="spellEnd"/>
      <w:r w:rsidRPr="005050B8">
        <w:t xml:space="preserve"> the RFP movie when the kinetic strain was used) were compiled in </w:t>
      </w:r>
      <w:proofErr w:type="spellStart"/>
      <w:r w:rsidRPr="005050B8">
        <w:t>MetaMorph</w:t>
      </w:r>
      <w:proofErr w:type="spellEnd"/>
      <w:r w:rsidRPr="005050B8">
        <w:t xml:space="preserve"> for analysis in </w:t>
      </w:r>
      <w:proofErr w:type="spellStart"/>
      <w:r w:rsidRPr="005050B8">
        <w:t>Matlab</w:t>
      </w:r>
      <w:proofErr w:type="spellEnd"/>
      <w:r w:rsidRPr="005050B8">
        <w:t xml:space="preserve"> (</w:t>
      </w:r>
      <w:proofErr w:type="spellStart"/>
      <w:r w:rsidRPr="005050B8">
        <w:t>MathWorks</w:t>
      </w:r>
      <w:proofErr w:type="spellEnd"/>
      <w:r w:rsidRPr="005050B8">
        <w:t xml:space="preserve">, Natick, MA). We wrote a custom GUI-driven package for semi-automated image processing that segmented cells, defined budding times, and tracked cell lineages, yielding time series for volume and protein concentration (as measured by average fluorescence) (Fig. 1C-&amp;D, main text). </w:t>
      </w:r>
    </w:p>
    <w:p w14:paraId="6451D8F9" w14:textId="77777777" w:rsidR="00201F58" w:rsidRPr="005050B8" w:rsidRDefault="00201F58" w:rsidP="00201F58">
      <w:pPr>
        <w:spacing w:before="120"/>
      </w:pPr>
      <w:r w:rsidRPr="005050B8">
        <w:t xml:space="preserve">Pre-processing movies consisted of registering and segmenting cells. To account for imprecise return to each stage position at successive time points, movies were first registered using </w:t>
      </w:r>
      <w:proofErr w:type="gramStart"/>
      <w:r w:rsidRPr="005050B8">
        <w:t>a 2D</w:t>
      </w:r>
      <w:proofErr w:type="gramEnd"/>
      <w:r w:rsidRPr="005050B8">
        <w:t xml:space="preserve"> cross-correlation of BF images between time </w:t>
      </w:r>
      <w:r w:rsidRPr="005050B8">
        <w:rPr>
          <w:i/>
        </w:rPr>
        <w:t>t</w:t>
      </w:r>
      <w:r w:rsidRPr="005050B8">
        <w:t xml:space="preserve"> and </w:t>
      </w:r>
      <w:r w:rsidRPr="005050B8">
        <w:rPr>
          <w:i/>
        </w:rPr>
        <w:t>t</w:t>
      </w:r>
      <w:r w:rsidRPr="005050B8">
        <w:t xml:space="preserve">+1. Segmentation relied on the large differences in contrast of the cell wall between a BF (dark cell with light cell wall ring) and BFOOF (light cell with dark outer ring) images, and involved a series of morphological operations and </w:t>
      </w:r>
      <w:proofErr w:type="spellStart"/>
      <w:r w:rsidRPr="005050B8">
        <w:t>watershedding</w:t>
      </w:r>
      <w:proofErr w:type="spellEnd"/>
      <w:r w:rsidRPr="005050B8">
        <w:t xml:space="preserve"> to identify single cell regions. A tracking and visualization GUI used a </w:t>
      </w:r>
      <w:proofErr w:type="spellStart"/>
      <w:r w:rsidRPr="005050B8">
        <w:t>Matlab</w:t>
      </w:r>
      <w:proofErr w:type="spellEnd"/>
      <w:r w:rsidRPr="005050B8">
        <w:t xml:space="preserve"> implementation of an IDL Particle tracking routine (Blair and </w:t>
      </w:r>
      <w:proofErr w:type="spellStart"/>
      <w:r w:rsidRPr="005050B8">
        <w:t>Dufresne</w:t>
      </w:r>
      <w:proofErr w:type="spellEnd"/>
      <w:r w:rsidRPr="005050B8">
        <w:t xml:space="preserve">, available at: </w:t>
      </w:r>
      <w:hyperlink r:id="rId19" w:history="1">
        <w:r w:rsidRPr="005050B8">
          <w:rPr>
            <w:rStyle w:val="Hyperlink"/>
          </w:rPr>
          <w:t>http://physics.georgetown.edu/matlab/</w:t>
        </w:r>
      </w:hyperlink>
      <w:r w:rsidRPr="005050B8">
        <w:t xml:space="preserve">) to assign cell IDs in each frame based on following region centroids. When a bud appears (new region and ID), the corresponding mother is assigned </w:t>
      </w:r>
      <w:r w:rsidRPr="005050B8">
        <w:lastRenderedPageBreak/>
        <w:t xml:space="preserve">from the nearest neighbor regions. Lineage assignments for each bud are optimized by penalizing potential mothers based on distance between bud and mother perimeters, and based on potential matches to other buds in nearby times. The GUI then allows rapid visual inspection and manual </w:t>
      </w:r>
      <w:proofErr w:type="spellStart"/>
      <w:r w:rsidRPr="005050B8">
        <w:t>curation</w:t>
      </w:r>
      <w:proofErr w:type="spellEnd"/>
      <w:r w:rsidRPr="005050B8">
        <w:t xml:space="preserve"> of the accuracy (90-95% of the data) of automated region segmentation, tracking IDs, and lineage assignments before finalizing cell measurement time series.</w:t>
      </w:r>
    </w:p>
    <w:p w14:paraId="32FDC7E9" w14:textId="77777777" w:rsidR="00201F58" w:rsidRPr="005050B8" w:rsidRDefault="00201F58" w:rsidP="00201F58">
      <w:pPr>
        <w:spacing w:before="120"/>
      </w:pPr>
      <w:r w:rsidRPr="005050B8">
        <w:t xml:space="preserve">For each single cell region, we estimated raw cell volume similar to </w:t>
      </w:r>
      <w:r w:rsidR="00150691" w:rsidRPr="00150691">
        <w:t>[</w:t>
      </w:r>
      <w:r w:rsidR="00150691">
        <w:t>12]</w:t>
      </w:r>
      <w:r w:rsidRPr="005050B8">
        <w:t xml:space="preserve">: as an ellipsoid of cross-section corresponding to the region and constrained by the </w:t>
      </w:r>
      <w:proofErr w:type="gramStart"/>
      <w:r w:rsidRPr="005050B8">
        <w:t>microfluidic trapping</w:t>
      </w:r>
      <w:proofErr w:type="gramEnd"/>
      <w:r w:rsidRPr="005050B8">
        <w:t xml:space="preserve"> chamber, but with mothers and buds treated separately. We interpreted the average pixel intensity in each region as a raw volumetric concentration (Fig. 1D) because the depth of field (0.5 </w:t>
      </w:r>
      <w:proofErr w:type="spellStart"/>
      <w:r w:rsidRPr="005050B8">
        <w:t>μm</w:t>
      </w:r>
      <w:proofErr w:type="spellEnd"/>
      <w:r w:rsidRPr="005050B8">
        <w:t xml:space="preserve">) was significantly less than the trapping chamber height (3.5 </w:t>
      </w:r>
      <w:proofErr w:type="spellStart"/>
      <w:r w:rsidRPr="005050B8">
        <w:t>μm</w:t>
      </w:r>
      <w:proofErr w:type="spellEnd"/>
      <w:r w:rsidRPr="005050B8">
        <w:t xml:space="preserve">) and the fluorescence profile across the cell was flat, rather than the elliptical profile expected if light were captured from the entire cell volume. Both volume and concentration time series for each cell were conservatively smoothed to remove measurement noise using the spline method described below; total protein was estimated as the product of the two (Fig. 1D). Though volume and total protein estimation of buds occurred separately from mothers, the data from the bud-mother pair were summed until cytokinesis to represent the whole cell (Fig. 1C&amp;E). Although we do not account for uncertainties in cytoplasmic volume due to volume of organelles such as vacuoles and the nucleus, the rise in total fluorescence clearly accelerates after budding even after averaging across many cells (Fig. </w:t>
      </w:r>
      <w:r w:rsidR="00734713">
        <w:t>2B</w:t>
      </w:r>
      <w:r w:rsidRPr="005050B8">
        <w:t>, main text) so the calculated acceleration in protein production is not an artifact. The online protocol contains further details of the automated algorithms used.</w:t>
      </w:r>
    </w:p>
    <w:p w14:paraId="4CEB0E5C" w14:textId="77777777" w:rsidR="00201F58" w:rsidRPr="005050B8" w:rsidRDefault="00201F58" w:rsidP="00201F58">
      <w:pPr>
        <w:spacing w:before="120"/>
      </w:pPr>
      <w:r w:rsidRPr="005050B8">
        <w:t xml:space="preserve">We used morphological cues to define transitions from G1 to S/G2/M. Yeast cells pass through START to transition to S phase, which occurs slightly before a bud appears </w:t>
      </w:r>
      <w:r w:rsidR="00150691" w:rsidRPr="00150691">
        <w:t>[</w:t>
      </w:r>
      <w:r w:rsidR="00150691">
        <w:t>13]</w:t>
      </w:r>
      <w:r w:rsidRPr="005050B8">
        <w:t>, so we estimated the time of bud appearance to approximate the G1/S transition. To do so, we linearly extrapolated the bud volume trace back to zero volume using the bud volume measured at the first five time points the bud was successfully segmented. Clear morphological markers for cytokinesis (the M/G1 transition) were the bud neck narrowing after nuclear division (easily observable when the nucleus is fluorescently labeled) and the formation of a dark line between the mother and daughter (bud) in a bright field image (</w:t>
      </w:r>
      <w:r w:rsidRPr="005050B8">
        <w:fldChar w:fldCharType="begin"/>
      </w:r>
      <w:r w:rsidRPr="005050B8">
        <w:instrText xml:space="preserve"> REF _Ref333588092 \h  \* MERGEFORMAT </w:instrText>
      </w:r>
      <w:r w:rsidRPr="005050B8">
        <w:fldChar w:fldCharType="separate"/>
      </w:r>
      <w:r w:rsidR="00602F4F" w:rsidRPr="00602F4F">
        <w:t>Figure S1</w:t>
      </w:r>
      <w:r w:rsidRPr="005050B8">
        <w:fldChar w:fldCharType="end"/>
      </w:r>
      <w:r w:rsidRPr="005050B8">
        <w:t>). These events strongly correlated with the end of a brief plateau in the bud volume, providing an easy way for automated identification based on the slope in the bud volume trace (Fig. 1C).</w:t>
      </w:r>
    </w:p>
    <w:p w14:paraId="7092BBA8" w14:textId="77777777" w:rsidR="00602F4F" w:rsidRDefault="00201F58" w:rsidP="00602F4F">
      <w:pPr>
        <w:pStyle w:val="Heading3"/>
      </w:pPr>
      <w:bookmarkStart w:id="22" w:name="_Toc337309968"/>
      <w:bookmarkStart w:id="23" w:name="_Toc337989988"/>
      <w:bookmarkStart w:id="24" w:name="_Toc339302429"/>
      <w:bookmarkStart w:id="25" w:name="_Toc231150007"/>
      <w:r w:rsidRPr="00602F4F">
        <w:rPr>
          <w:rFonts w:eastAsia="Calibri"/>
        </w:rPr>
        <w:lastRenderedPageBreak/>
        <w:t>Spline-fitting to differentiate time series</w:t>
      </w:r>
      <w:bookmarkEnd w:id="22"/>
      <w:bookmarkEnd w:id="23"/>
      <w:bookmarkEnd w:id="24"/>
      <w:bookmarkEnd w:id="25"/>
    </w:p>
    <w:p w14:paraId="48360CE0" w14:textId="77777777" w:rsidR="00201F58" w:rsidRPr="005050B8" w:rsidRDefault="00201F58" w:rsidP="00201F58">
      <w:pPr>
        <w:spacing w:before="120"/>
      </w:pPr>
      <w:r w:rsidRPr="005050B8">
        <w:t xml:space="preserve">We sought to estimate mRNA number and identify transitions from an inactive to active promoter state by examining rates of change in the protein time series. While such transitions might be more apparent from direct measurements of an unstable protein, its rapid degradation makes detection difficult at low levels of expression. Instead, we developed a method to estimate first and second time derivatives of the measured volume and fluorescence time series and thereby infer the transcription rate. Because of noise in experimental data, estimating time derivatives is an ill-posed problem, and direct methods (e.g., finite differences) will amplify the noise with each application. Local splining techniques such as the </w:t>
      </w:r>
      <w:proofErr w:type="spellStart"/>
      <w:r w:rsidRPr="005050B8">
        <w:t>Savitzky-Golay</w:t>
      </w:r>
      <w:proofErr w:type="spellEnd"/>
      <w:r w:rsidRPr="005050B8">
        <w:t xml:space="preserve"> method </w:t>
      </w:r>
      <w:r w:rsidR="00150691" w:rsidRPr="00150691">
        <w:t>[</w:t>
      </w:r>
      <w:r w:rsidR="00150691">
        <w:t>14]</w:t>
      </w:r>
      <w:r w:rsidRPr="005050B8">
        <w:t xml:space="preserve"> can yield a smooth first derivative for noisy data, but will amplify noise for higher order derivatives required in our subsequent analysis. We instead fit each time series to a cubic smoothing spline following the method of de Boor </w:t>
      </w:r>
      <w:r w:rsidR="00E04F8D" w:rsidRPr="00E04F8D">
        <w:t>[</w:t>
      </w:r>
      <w:r w:rsidR="00E04F8D">
        <w:t>15]</w:t>
      </w:r>
      <w:r w:rsidRPr="005050B8">
        <w:t xml:space="preserve">. This algorithm calculates a single continuous spline, balancing accuracy and smoothness by minimizing a linear combination of the least square errors of the fit and the spline’s second derivative (a measure of roughness). A single smoothing parameter, </w:t>
      </w:r>
      <w:r w:rsidRPr="005050B8">
        <w:rPr>
          <w:i/>
        </w:rPr>
        <w:t>ρ</w:t>
      </w:r>
      <w:r w:rsidRPr="005050B8">
        <w:t xml:space="preserve">, determines the relative weight in the minimization between the residuals and the curve roughness to allow an appropriate smoothing of noise in the data, </w:t>
      </w:r>
      <w:r w:rsidRPr="005050B8">
        <w:rPr>
          <w:i/>
        </w:rPr>
        <w:t>y</w:t>
      </w:r>
      <w:r w:rsidRPr="005050B8">
        <w:t xml:space="preserve">, while preserving real features. The resulting smoothing spline, </w:t>
      </w:r>
      <w:r w:rsidRPr="005050B8">
        <w:rPr>
          <w:i/>
        </w:rPr>
        <w:t>f</w:t>
      </w:r>
      <w:r w:rsidRPr="005050B8">
        <w:t>, then minimizes the expression</w:t>
      </w:r>
    </w:p>
    <w:p w14:paraId="5C98B621" w14:textId="77777777" w:rsidR="00201F58" w:rsidRPr="005050B8" w:rsidRDefault="00201F58" w:rsidP="00201F58">
      <w:pPr>
        <w:pStyle w:val="MTDisplayEquation"/>
        <w:spacing w:before="120" w:line="240" w:lineRule="auto"/>
      </w:pPr>
      <w:r w:rsidRPr="005050B8">
        <w:tab/>
      </w:r>
      <w:r w:rsidRPr="005050B8">
        <w:object w:dxaOrig="4640" w:dyaOrig="700" w14:anchorId="0F29527E">
          <v:shape id="_x0000_i1088" type="#_x0000_t75" style="width:232.4pt;height:34.65pt" o:ole="">
            <v:imagedata r:id="rId20" o:title=""/>
          </v:shape>
          <o:OLEObject Type="Embed" ProgID="Equation.DSMT4" ShapeID="_x0000_i1088" DrawAspect="Content" ObjectID="_1304892004" r:id="rId21"/>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4</w:instrText>
        </w:r>
      </w:fldSimple>
      <w:r>
        <w:instrText>)</w:instrText>
      </w:r>
      <w:r>
        <w:fldChar w:fldCharType="end"/>
      </w:r>
    </w:p>
    <w:p w14:paraId="698FF823" w14:textId="77777777" w:rsidR="00201F58" w:rsidRPr="005050B8" w:rsidRDefault="00201F58" w:rsidP="00201F58">
      <w:pPr>
        <w:spacing w:before="120"/>
      </w:pPr>
      <w:proofErr w:type="gramStart"/>
      <w:r w:rsidRPr="005050B8">
        <w:t>where</w:t>
      </w:r>
      <w:proofErr w:type="gramEnd"/>
      <w:r w:rsidRPr="005050B8">
        <w:t xml:space="preserve"> </w:t>
      </w:r>
      <w:r w:rsidRPr="005050B8">
        <w:rPr>
          <w:i/>
        </w:rPr>
        <w:t>x</w:t>
      </w:r>
      <w:r w:rsidRPr="005050B8">
        <w:t xml:space="preserve"> are the corresponding times for the data points </w:t>
      </w:r>
      <w:r w:rsidRPr="005050B8">
        <w:rPr>
          <w:i/>
        </w:rPr>
        <w:t>y</w:t>
      </w:r>
      <w:r w:rsidRPr="005050B8">
        <w:t xml:space="preserve">, with </w:t>
      </w:r>
      <w:r w:rsidRPr="005050B8">
        <w:rPr>
          <w:i/>
        </w:rPr>
        <w:t>w</w:t>
      </w:r>
      <w:r w:rsidRPr="005050B8">
        <w:t xml:space="preserve"> the relative error weighting for each point.</w:t>
      </w:r>
    </w:p>
    <w:p w14:paraId="532F42FC" w14:textId="77777777" w:rsidR="00201F58" w:rsidRPr="005050B8" w:rsidRDefault="00201F58" w:rsidP="00201F58">
      <w:pPr>
        <w:spacing w:before="120"/>
      </w:pPr>
      <w:r w:rsidRPr="005050B8">
        <w:t>We applied the MATLAB “</w:t>
      </w:r>
      <w:proofErr w:type="spellStart"/>
      <w:r w:rsidRPr="005050B8">
        <w:t>csaps</w:t>
      </w:r>
      <w:proofErr w:type="spellEnd"/>
      <w:r w:rsidRPr="005050B8">
        <w:t xml:space="preserve">” implementation of this method to time series for each cell in two stages each with its own smoothing parameter. Due to the sensitivity of the spline fit to </w:t>
      </w:r>
      <w:r w:rsidRPr="005050B8">
        <w:rPr>
          <w:i/>
        </w:rPr>
        <w:t>ρ</w:t>
      </w:r>
      <w:r w:rsidRPr="005050B8">
        <w:t xml:space="preserve">, a suitable </w:t>
      </w:r>
      <w:r w:rsidRPr="005050B8">
        <w:rPr>
          <w:i/>
        </w:rPr>
        <w:t>ρ</w:t>
      </w:r>
      <w:r w:rsidRPr="005050B8">
        <w:t xml:space="preserve"> is often near </w:t>
      </w:r>
      <w:r w:rsidRPr="005050B8">
        <w:rPr>
          <w:position w:val="-10"/>
        </w:rPr>
        <w:object w:dxaOrig="1640" w:dyaOrig="360" w14:anchorId="3F4E6133">
          <v:shape id="_x0000_i1089" type="#_x0000_t75" style="width:81.1pt;height:18.25pt" o:ole="">
            <v:imagedata r:id="rId22" o:title=""/>
          </v:shape>
          <o:OLEObject Type="Embed" ProgID="Equation.DSMT4" ShapeID="_x0000_i1089" DrawAspect="Content" ObjectID="_1304892005" r:id="rId23"/>
        </w:object>
      </w:r>
      <w:r w:rsidRPr="005050B8">
        <w:t xml:space="preserve"> (as noted in the </w:t>
      </w:r>
      <w:proofErr w:type="spellStart"/>
      <w:r w:rsidRPr="005050B8">
        <w:t>Matlab</w:t>
      </w:r>
      <w:proofErr w:type="spellEnd"/>
      <w:r w:rsidRPr="005050B8">
        <w:t xml:space="preserve"> documentation for the “</w:t>
      </w:r>
      <w:proofErr w:type="spellStart"/>
      <w:r w:rsidRPr="005050B8">
        <w:t>csaps</w:t>
      </w:r>
      <w:proofErr w:type="spellEnd"/>
      <w:r w:rsidRPr="005050B8">
        <w:t xml:space="preserve">” function), and so we approach spline smoothing by setting a suitable β. In the first stage, we fit a spline to both the volume and concentration time series to correct outlying data caused by large autofocusing and segmentation errors. Using a heuristically-chosen, conservative smoothing parameter (β = 3), the raw data was pre-treated to facilitate budding and division time </w:t>
      </w:r>
      <w:r w:rsidRPr="005050B8">
        <w:lastRenderedPageBreak/>
        <w:t>assignments as well as the construction of integrated fluorescence time series, computed as the product of the volume and concentration splines (Fig. 1E, main text).</w:t>
      </w:r>
    </w:p>
    <w:p w14:paraId="5729A971" w14:textId="77777777" w:rsidR="00201F58" w:rsidRPr="005050B8" w:rsidRDefault="00201F58" w:rsidP="00201F58">
      <w:pPr>
        <w:spacing w:before="120"/>
      </w:pPr>
      <w:r w:rsidRPr="005050B8">
        <w:t xml:space="preserve">In the second stage, the total fluorescence and total volume time series (the sum of mother and bud series) were again fit to a spline using a second smoothing parameter chosen to provide reliable time-derivatives for each. An ideal β would result in a spline </w:t>
      </w:r>
      <w:r w:rsidRPr="005050B8">
        <w:rPr>
          <w:i/>
        </w:rPr>
        <w:t>f</w:t>
      </w:r>
      <w:r w:rsidRPr="005050B8">
        <w:t xml:space="preserve"> that minimizes fluctuations in the derivatives due to noise in the measurement but preserves real features in the derivative time series. This β depends on the characteristics of both noise and real features in a particular data series, but it is difficult to distinguish these </w:t>
      </w:r>
      <w:r w:rsidRPr="005050B8">
        <w:rPr>
          <w:i/>
        </w:rPr>
        <w:t>a priori</w:t>
      </w:r>
      <w:r w:rsidRPr="005050B8">
        <w:t xml:space="preserve"> for any one condition. We therefore chose to fit all fluorescence time series to a single, pre-determined β. By treating all data consistently, we maintain clarity in interpretation across all experiments with the understanding that series with fewer and smaller real features will yield slightly noisier splines. A computational strategy allowed the determination of a single, suitable β to spline total fluorescence</w:t>
      </w:r>
      <w:r w:rsidRPr="005050B8">
        <w:rPr>
          <w:i/>
        </w:rPr>
        <w:t xml:space="preserve"> </w:t>
      </w:r>
      <w:r w:rsidRPr="005050B8">
        <w:t>for the different experimental conditions (also suitable for total volume, which was much less sensitive to the choice of smoothing parameter).</w:t>
      </w:r>
    </w:p>
    <w:p w14:paraId="74564377" w14:textId="77777777" w:rsidR="00201F58" w:rsidRPr="005050B8" w:rsidRDefault="00201F58" w:rsidP="00201F58">
      <w:pPr>
        <w:spacing w:before="120"/>
      </w:pPr>
      <w:r w:rsidRPr="005050B8">
        <w:t>First, we postulate typical features in a transcription rate time series, and then computationally generate representative mRNA and protein time series from that transcription rate. The prominent features we include in the simulated transcription rate are informed by experimental observations: cell cycle-dependent oscillations, different expression levels, and sharp transitions. Total protein accumulation accelerates after budding (main text, Fig</w:t>
      </w:r>
      <w:r>
        <w:t>.</w:t>
      </w:r>
      <w:r w:rsidRPr="005050B8">
        <w:t xml:space="preserve"> </w:t>
      </w:r>
      <w:r w:rsidR="00305367">
        <w:t>2B</w:t>
      </w:r>
      <w:r w:rsidRPr="005050B8">
        <w:t>), so we simulate the transcription rate in an oscillatory manner with a period of the cell cycle and an arbitrary mean of 1:</w:t>
      </w:r>
    </w:p>
    <w:p w14:paraId="2C673041" w14:textId="77777777" w:rsidR="00201F58" w:rsidRPr="005050B8" w:rsidRDefault="00201F58" w:rsidP="00201F58">
      <w:pPr>
        <w:pStyle w:val="MTDisplayEquation"/>
        <w:spacing w:before="120" w:line="240" w:lineRule="auto"/>
      </w:pPr>
      <w:r w:rsidRPr="005050B8">
        <w:tab/>
      </w:r>
      <w:r w:rsidRPr="005050B8">
        <w:rPr>
          <w:position w:val="-38"/>
        </w:rPr>
        <w:object w:dxaOrig="3780" w:dyaOrig="880" w14:anchorId="3CF3A88F">
          <v:shape id="_x0000_i1090" type="#_x0000_t75" style="width:187.75pt;height:43.75pt" o:ole="">
            <v:imagedata r:id="rId24" o:title=""/>
          </v:shape>
          <o:OLEObject Type="Embed" ProgID="Equation.DSMT4" ShapeID="_x0000_i1090" DrawAspect="Content" ObjectID="_1304892006" r:id="rId25"/>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bookmarkStart w:id="26" w:name="ZEqnNum248188"/>
      <w:r>
        <w:instrText>(S</w:instrText>
      </w:r>
      <w:fldSimple w:instr=" SEQ MTEqn \c \* Arabic \* MERGEFORMAT ">
        <w:r w:rsidR="00602F4F">
          <w:rPr>
            <w:noProof/>
          </w:rPr>
          <w:instrText>5</w:instrText>
        </w:r>
      </w:fldSimple>
      <w:r>
        <w:instrText>)</w:instrText>
      </w:r>
      <w:bookmarkEnd w:id="26"/>
      <w:r>
        <w:fldChar w:fldCharType="end"/>
      </w:r>
      <w:r w:rsidRPr="005050B8" w:rsidDel="00EA531E">
        <w:t xml:space="preserve"> </w:t>
      </w:r>
    </w:p>
    <w:p w14:paraId="0DB3098E" w14:textId="77777777" w:rsidR="00201F58" w:rsidRPr="005050B8" w:rsidRDefault="00201F58" w:rsidP="00201F58">
      <w:pPr>
        <w:spacing w:before="120"/>
      </w:pPr>
      <w:proofErr w:type="gramStart"/>
      <w:r w:rsidRPr="005050B8">
        <w:t>where</w:t>
      </w:r>
      <w:proofErr w:type="gramEnd"/>
      <w:r w:rsidRPr="005050B8">
        <w:t xml:space="preserve"> </w:t>
      </w:r>
      <w:r w:rsidRPr="005050B8">
        <w:rPr>
          <w:i/>
        </w:rPr>
        <w:t>α</w:t>
      </w:r>
      <w:r w:rsidRPr="005050B8">
        <w:t xml:space="preserve"> is a scaling factor to set the peak to trough ratio (P:T) and </w:t>
      </w:r>
      <w:proofErr w:type="spellStart"/>
      <w:r w:rsidRPr="005050B8">
        <w:rPr>
          <w:i/>
        </w:rPr>
        <w:t>t</w:t>
      </w:r>
      <w:r w:rsidRPr="005050B8">
        <w:rPr>
          <w:i/>
          <w:vertAlign w:val="subscript"/>
        </w:rPr>
        <w:t>cyc</w:t>
      </w:r>
      <w:proofErr w:type="spellEnd"/>
      <w:r w:rsidRPr="005050B8">
        <w:t xml:space="preserve"> is the doubling time. We vary P</w:t>
      </w:r>
      <w:proofErr w:type="gramStart"/>
      <w:r w:rsidRPr="005050B8">
        <w:t>:T</w:t>
      </w:r>
      <w:proofErr w:type="gramEnd"/>
      <w:r w:rsidRPr="005050B8">
        <w:t xml:space="preserve"> from 1:1 to 3:1 when setting </w:t>
      </w:r>
      <w:r w:rsidRPr="005050B8">
        <w:rPr>
          <w:i/>
        </w:rPr>
        <w:t xml:space="preserve">α </w:t>
      </w:r>
      <w:r w:rsidRPr="005050B8">
        <w:t xml:space="preserve">to simulate behavior from flat transcription to a cycle-dependence greater than gene dosage. The cycle length </w:t>
      </w:r>
      <w:proofErr w:type="spellStart"/>
      <w:r w:rsidRPr="005050B8">
        <w:rPr>
          <w:i/>
        </w:rPr>
        <w:t>t</w:t>
      </w:r>
      <w:r w:rsidRPr="005050B8">
        <w:rPr>
          <w:i/>
          <w:vertAlign w:val="subscript"/>
        </w:rPr>
        <w:t>cyc</w:t>
      </w:r>
      <w:proofErr w:type="spellEnd"/>
      <w:r w:rsidRPr="005050B8">
        <w:t xml:space="preserve"> </w:t>
      </w:r>
      <w:proofErr w:type="gramStart"/>
      <w:r w:rsidRPr="005050B8">
        <w:t>is either</w:t>
      </w:r>
      <w:proofErr w:type="gramEnd"/>
      <w:r w:rsidRPr="005050B8">
        <w:t xml:space="preserve"> 100 or 200 min, the approximate bounds for growth in glucose or </w:t>
      </w:r>
      <w:proofErr w:type="spellStart"/>
      <w:r w:rsidRPr="005050B8">
        <w:t>raffinose</w:t>
      </w:r>
      <w:proofErr w:type="spellEnd"/>
      <w:r w:rsidRPr="005050B8">
        <w:t xml:space="preserve">. The inclusion of </w:t>
      </w:r>
      <w:proofErr w:type="gramStart"/>
      <w:r w:rsidRPr="005050B8">
        <w:rPr>
          <w:i/>
        </w:rPr>
        <w:t>u</w:t>
      </w:r>
      <w:r w:rsidRPr="005050B8">
        <w:t>(</w:t>
      </w:r>
      <w:proofErr w:type="gramEnd"/>
      <w:r w:rsidRPr="005050B8">
        <w:rPr>
          <w:i/>
        </w:rPr>
        <w:t>t</w:t>
      </w:r>
      <w:r w:rsidRPr="005050B8">
        <w:t xml:space="preserve">), the Heaviside step function, reflects the sharp transitions present in step tests. This is included in all simulations to combine transient and </w:t>
      </w:r>
      <w:proofErr w:type="gramStart"/>
      <w:r w:rsidRPr="005050B8">
        <w:t>steady-state</w:t>
      </w:r>
      <w:proofErr w:type="gramEnd"/>
      <w:r w:rsidRPr="005050B8">
        <w:t xml:space="preserve"> transcription behavior in each fit. Finally, to generate multiple </w:t>
      </w:r>
      <w:r w:rsidRPr="005050B8">
        <w:lastRenderedPageBreak/>
        <w:t xml:space="preserve">asynchronous time series akin to the cell population we measure, we include </w:t>
      </w:r>
      <w:r w:rsidRPr="005050B8">
        <w:rPr>
          <w:i/>
        </w:rPr>
        <w:t xml:space="preserve">φ </w:t>
      </w:r>
      <w:r w:rsidRPr="005050B8">
        <w:t>as a random number from 0 to 1 to randomize the initial cell cycle position. Solving Eqn. (</w:t>
      </w:r>
      <w:r>
        <w:t>2</w:t>
      </w:r>
      <w:r w:rsidRPr="005050B8">
        <w:t xml:space="preserve">) in the </w:t>
      </w:r>
      <w:r w:rsidR="00253622">
        <w:t xml:space="preserve">Methods </w:t>
      </w:r>
      <w:r w:rsidRPr="005050B8">
        <w:t xml:space="preserve">for </w:t>
      </w:r>
      <w:proofErr w:type="gramStart"/>
      <w:r w:rsidRPr="005050B8">
        <w:rPr>
          <w:i/>
        </w:rPr>
        <w:t>M</w:t>
      </w:r>
      <w:r w:rsidRPr="005050B8">
        <w:t>(</w:t>
      </w:r>
      <w:proofErr w:type="gramEnd"/>
      <w:r w:rsidRPr="005050B8">
        <w:rPr>
          <w:i/>
        </w:rPr>
        <w:t>t</w:t>
      </w:r>
      <w:r w:rsidRPr="005050B8">
        <w:t>) yields</w:t>
      </w:r>
      <w:r w:rsidR="00260A3A">
        <w:t>:</w:t>
      </w:r>
    </w:p>
    <w:p w14:paraId="28823B31" w14:textId="77777777" w:rsidR="00201F58" w:rsidRPr="005050B8" w:rsidRDefault="00201F58" w:rsidP="00260A3A">
      <w:pPr>
        <w:pStyle w:val="MTDisplayEquation"/>
        <w:spacing w:before="120" w:line="240" w:lineRule="auto"/>
        <w:jc w:val="left"/>
      </w:pPr>
      <w:r w:rsidRPr="005050B8">
        <w:tab/>
      </w:r>
      <w:r w:rsidRPr="005050B8">
        <w:rPr>
          <w:position w:val="-18"/>
        </w:rPr>
        <w:object w:dxaOrig="3500" w:dyaOrig="480" w14:anchorId="6A965747">
          <v:shape id="_x0000_i1091" type="#_x0000_t75" style="width:173.15pt;height:24.6pt" o:ole="">
            <v:imagedata r:id="rId26" o:title=""/>
          </v:shape>
          <o:OLEObject Type="Embed" ProgID="Equation.DSMT4" ShapeID="_x0000_i1091" DrawAspect="Content" ObjectID="_1304892007" r:id="rId27"/>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bookmarkStart w:id="27" w:name="ZEqnNum558850"/>
      <w:r>
        <w:instrText>(S</w:instrText>
      </w:r>
      <w:fldSimple w:instr=" SEQ MTEqn \c \* Arabic \* MERGEFORMAT ">
        <w:r w:rsidR="00602F4F">
          <w:rPr>
            <w:noProof/>
          </w:rPr>
          <w:instrText>6</w:instrText>
        </w:r>
      </w:fldSimple>
      <w:r>
        <w:instrText>)</w:instrText>
      </w:r>
      <w:bookmarkEnd w:id="27"/>
      <w:r>
        <w:fldChar w:fldCharType="end"/>
      </w:r>
    </w:p>
    <w:p w14:paraId="27259FE4" w14:textId="77777777" w:rsidR="00201F58" w:rsidRPr="005050B8" w:rsidRDefault="00201F58" w:rsidP="00201F58">
      <w:pPr>
        <w:spacing w:before="120"/>
      </w:pPr>
      <w:proofErr w:type="gramStart"/>
      <w:r w:rsidRPr="005050B8">
        <w:t>with</w:t>
      </w:r>
      <w:proofErr w:type="gramEnd"/>
      <w:r w:rsidRPr="005050B8">
        <w:t xml:space="preserve"> </w:t>
      </w:r>
      <w:r w:rsidRPr="005050B8">
        <w:rPr>
          <w:i/>
        </w:rPr>
        <w:t>μ</w:t>
      </w:r>
      <w:r w:rsidRPr="005050B8">
        <w:t xml:space="preserve"> a transcription rate scaling factor that depends on promoter strength, and varies from 1 to 100 to match observed expression levels. </w:t>
      </w:r>
      <w:proofErr w:type="spellStart"/>
      <w:r w:rsidRPr="005050B8">
        <w:rPr>
          <w:i/>
        </w:rPr>
        <w:t>γ</w:t>
      </w:r>
      <w:r w:rsidRPr="005050B8">
        <w:rPr>
          <w:i/>
          <w:vertAlign w:val="subscript"/>
        </w:rPr>
        <w:t>M</w:t>
      </w:r>
      <w:proofErr w:type="spellEnd"/>
      <w:r w:rsidRPr="005050B8">
        <w:t xml:space="preserve"> is the mRNA degradation rate, set to 0.04 min</w:t>
      </w:r>
      <w:r w:rsidRPr="005050B8">
        <w:rPr>
          <w:vertAlign w:val="superscript"/>
        </w:rPr>
        <w:t>-1</w:t>
      </w:r>
      <w:r w:rsidRPr="005050B8">
        <w:t xml:space="preserve"> measured in </w:t>
      </w:r>
      <w:r w:rsidR="00E04F8D" w:rsidRPr="00E04F8D">
        <w:t>[</w:t>
      </w:r>
      <w:r w:rsidR="00E04F8D">
        <w:t>16]</w:t>
      </w:r>
      <w:r w:rsidRPr="005050B8">
        <w:t xml:space="preserve">. The total protein can likewise be computed by solving Eqn. (2) in the </w:t>
      </w:r>
      <w:r w:rsidR="00253622">
        <w:t xml:space="preserve">Methods </w:t>
      </w:r>
      <w:r w:rsidRPr="005050B8">
        <w:t xml:space="preserve">for </w:t>
      </w:r>
      <w:proofErr w:type="gramStart"/>
      <w:r w:rsidRPr="005050B8">
        <w:rPr>
          <w:i/>
        </w:rPr>
        <w:t>P</w:t>
      </w:r>
      <w:r w:rsidRPr="005050B8">
        <w:t>(</w:t>
      </w:r>
      <w:proofErr w:type="gramEnd"/>
      <w:r w:rsidRPr="005050B8">
        <w:rPr>
          <w:i/>
        </w:rPr>
        <w:t>t</w:t>
      </w:r>
      <w:r w:rsidRPr="005050B8">
        <w:t>)</w:t>
      </w:r>
      <w:r w:rsidR="00260A3A">
        <w:t>:</w:t>
      </w:r>
    </w:p>
    <w:p w14:paraId="6973C68B" w14:textId="77777777" w:rsidR="00201F58" w:rsidRPr="005050B8" w:rsidRDefault="00201F58" w:rsidP="00201F58">
      <w:pPr>
        <w:pStyle w:val="MTDisplayEquation"/>
        <w:spacing w:before="120" w:line="240" w:lineRule="auto"/>
      </w:pPr>
      <w:r w:rsidRPr="005050B8">
        <w:tab/>
      </w:r>
      <w:r w:rsidRPr="005050B8">
        <w:object w:dxaOrig="2720" w:dyaOrig="440" w14:anchorId="249F3D20">
          <v:shape id="_x0000_i1092" type="#_x0000_t75" style="width:136.7pt;height:22.8pt" o:ole="">
            <v:imagedata r:id="rId28" o:title=""/>
          </v:shape>
          <o:OLEObject Type="Embed" ProgID="Equation.DSMT4" ShapeID="_x0000_i1092" DrawAspect="Content" ObjectID="_1304892008" r:id="rId29"/>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7</w:instrText>
        </w:r>
      </w:fldSimple>
      <w:r>
        <w:instrText>)</w:instrText>
      </w:r>
      <w:r>
        <w:fldChar w:fldCharType="end"/>
      </w:r>
    </w:p>
    <w:p w14:paraId="19949EBC" w14:textId="77777777" w:rsidR="00201F58" w:rsidRPr="005050B8" w:rsidRDefault="00201F58" w:rsidP="00201F58">
      <w:pPr>
        <w:spacing w:before="120"/>
      </w:pPr>
      <w:proofErr w:type="gramStart"/>
      <w:r w:rsidRPr="005050B8">
        <w:t>where</w:t>
      </w:r>
      <w:proofErr w:type="gramEnd"/>
      <w:r w:rsidRPr="005050B8">
        <w:t xml:space="preserve"> </w:t>
      </w:r>
      <w:proofErr w:type="spellStart"/>
      <w:r w:rsidRPr="005050B8">
        <w:rPr>
          <w:i/>
        </w:rPr>
        <w:t>k</w:t>
      </w:r>
      <w:r w:rsidRPr="005050B8">
        <w:rPr>
          <w:i/>
          <w:vertAlign w:val="subscript"/>
        </w:rPr>
        <w:t>t</w:t>
      </w:r>
      <w:proofErr w:type="spellEnd"/>
      <w:r w:rsidRPr="005050B8">
        <w:t xml:space="preserve"> is the translation rate (a redundant scaling factor kept at 1 here), and </w:t>
      </w:r>
      <w:r w:rsidRPr="005050B8">
        <w:rPr>
          <w:i/>
        </w:rPr>
        <w:t>ξ</w:t>
      </w:r>
      <w:r w:rsidRPr="005050B8">
        <w:t>(</w:t>
      </w:r>
      <w:r w:rsidRPr="005050B8">
        <w:rPr>
          <w:i/>
        </w:rPr>
        <w:t>t</w:t>
      </w:r>
      <w:r w:rsidRPr="005050B8">
        <w:t>) adds high-frequency measurement noise in total protein so that we may determine the effect of measurement errors on choosing β.</w:t>
      </w:r>
    </w:p>
    <w:p w14:paraId="759A5CC6" w14:textId="77777777" w:rsidR="00201F58" w:rsidRPr="005050B8" w:rsidRDefault="00201F58" w:rsidP="00201F58">
      <w:pPr>
        <w:spacing w:before="120"/>
      </w:pPr>
      <w:r w:rsidRPr="005050B8">
        <w:t xml:space="preserve">The noise term </w:t>
      </w:r>
      <w:proofErr w:type="gramStart"/>
      <w:r w:rsidRPr="005050B8">
        <w:rPr>
          <w:i/>
        </w:rPr>
        <w:t>ξ</w:t>
      </w:r>
      <w:r w:rsidRPr="005050B8">
        <w:t>(</w:t>
      </w:r>
      <w:proofErr w:type="gramEnd"/>
      <w:r w:rsidRPr="005050B8">
        <w:rPr>
          <w:i/>
        </w:rPr>
        <w:t>t</w:t>
      </w:r>
      <w:r w:rsidRPr="005050B8">
        <w:t>) models the noise observed in the total fluorescence measurement after the first splining stage when there is no transcription – i.e., a baseline level (</w:t>
      </w:r>
      <w:r>
        <w:fldChar w:fldCharType="begin"/>
      </w:r>
      <w:r>
        <w:instrText xml:space="preserve"> REF _Ref337246196 \h </w:instrText>
      </w:r>
      <w:r>
        <w:fldChar w:fldCharType="separate"/>
      </w:r>
      <w:r w:rsidR="00602F4F">
        <w:t>Figure S</w:t>
      </w:r>
      <w:r w:rsidR="00602F4F">
        <w:rPr>
          <w:noProof/>
        </w:rPr>
        <w:t>15</w:t>
      </w:r>
      <w:r>
        <w:fldChar w:fldCharType="end"/>
      </w:r>
      <w:r w:rsidRPr="005050B8">
        <w:t xml:space="preserve">A). Baseline fluorescence time series could be experimentally obtained using the kinetic strain under high phosphate conditions when the transcriptional activator is cytoplasmic, transcription does not occur, and the fluorescence level corresponds to cellular </w:t>
      </w:r>
      <w:proofErr w:type="spellStart"/>
      <w:r w:rsidRPr="005050B8">
        <w:t>autofluorescence</w:t>
      </w:r>
      <w:proofErr w:type="spellEnd"/>
      <w:r w:rsidRPr="005050B8">
        <w:t xml:space="preserve">. We describe this baseline noise– the product of smoothing raw, </w:t>
      </w:r>
      <w:proofErr w:type="gramStart"/>
      <w:r w:rsidRPr="005050B8">
        <w:t>high-frequency</w:t>
      </w:r>
      <w:proofErr w:type="gramEnd"/>
      <w:r w:rsidRPr="005050B8">
        <w:t xml:space="preserve"> noise in the volume and concentration time series – using an autoregressive-moving average (ARMA) model. This parametric approach allows us to generate stochastic baseline noise reflecting the statistics of experimental observations. To each of 86 representative baseline traces, we fit a 4</w:t>
      </w:r>
      <w:r w:rsidRPr="005050B8">
        <w:rPr>
          <w:vertAlign w:val="superscript"/>
        </w:rPr>
        <w:t>th</w:t>
      </w:r>
      <w:r w:rsidRPr="005050B8">
        <w:t xml:space="preserve"> order ARMA model:</w:t>
      </w:r>
      <w:r w:rsidR="00260A3A">
        <w:br/>
      </w:r>
      <w:r w:rsidRPr="005050B8">
        <w:tab/>
      </w:r>
      <w:r w:rsidRPr="005050B8">
        <w:rPr>
          <w:position w:val="-12"/>
        </w:rPr>
        <w:object w:dxaOrig="6039" w:dyaOrig="360" w14:anchorId="0BF8B18C">
          <v:shape id="_x0000_i1093" type="#_x0000_t75" style="width:305.3pt;height:17.3pt" o:ole="">
            <v:imagedata r:id="rId30" o:title=""/>
          </v:shape>
          <o:OLEObject Type="Embed" ProgID="Equation.DSMT4" ShapeID="_x0000_i1093" DrawAspect="Content" ObjectID="_1304892009" r:id="rId31"/>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8</w:instrText>
        </w:r>
      </w:fldSimple>
      <w:r>
        <w:instrText>)</w:instrText>
      </w:r>
      <w:r>
        <w:fldChar w:fldCharType="end"/>
      </w:r>
      <w:r w:rsidR="00260A3A">
        <w:br/>
      </w:r>
      <w:r w:rsidRPr="005050B8">
        <w:t xml:space="preserve">where the coefficients </w:t>
      </w:r>
      <w:proofErr w:type="spellStart"/>
      <w:r w:rsidRPr="005050B8">
        <w:rPr>
          <w:i/>
        </w:rPr>
        <w:t>a</w:t>
      </w:r>
      <w:r w:rsidRPr="005050B8">
        <w:rPr>
          <w:i/>
          <w:vertAlign w:val="subscript"/>
        </w:rPr>
        <w:t>i</w:t>
      </w:r>
      <w:proofErr w:type="spellEnd"/>
      <w:r w:rsidRPr="005050B8">
        <w:t xml:space="preserve"> and </w:t>
      </w:r>
      <w:r w:rsidRPr="005050B8">
        <w:rPr>
          <w:i/>
        </w:rPr>
        <w:t>c</w:t>
      </w:r>
      <w:r w:rsidRPr="005050B8">
        <w:rPr>
          <w:i/>
          <w:vertAlign w:val="subscript"/>
        </w:rPr>
        <w:t>i</w:t>
      </w:r>
      <w:r w:rsidRPr="005050B8">
        <w:rPr>
          <w:i/>
        </w:rPr>
        <w:t xml:space="preserve"> </w:t>
      </w:r>
      <w:r w:rsidRPr="005050B8">
        <w:t xml:space="preserve">define the autoregressive and moving average polynomials, respectively, and </w:t>
      </w:r>
      <w:proofErr w:type="gramStart"/>
      <w:r w:rsidRPr="005050B8">
        <w:rPr>
          <w:i/>
        </w:rPr>
        <w:t>e</w:t>
      </w:r>
      <w:r w:rsidRPr="005050B8">
        <w:t>(</w:t>
      </w:r>
      <w:proofErr w:type="gramEnd"/>
      <w:r w:rsidRPr="005050B8">
        <w:rPr>
          <w:i/>
        </w:rPr>
        <w:t>t</w:t>
      </w:r>
      <w:r w:rsidRPr="005050B8">
        <w:t xml:space="preserve">) is Gaussian white noise time series with variance </w:t>
      </w:r>
      <w:r w:rsidRPr="005050B8">
        <w:rPr>
          <w:i/>
        </w:rPr>
        <w:t>σ</w:t>
      </w:r>
      <w:r w:rsidRPr="005050B8">
        <w:rPr>
          <w:vertAlign w:val="superscript"/>
        </w:rPr>
        <w:t>2</w:t>
      </w:r>
      <w:r w:rsidRPr="005050B8">
        <w:t xml:space="preserve">. To define our noise term </w:t>
      </w:r>
      <w:proofErr w:type="gramStart"/>
      <w:r w:rsidRPr="005050B8">
        <w:rPr>
          <w:i/>
        </w:rPr>
        <w:t>ξ</w:t>
      </w:r>
      <w:r w:rsidRPr="005050B8">
        <w:t>(</w:t>
      </w:r>
      <w:proofErr w:type="gramEnd"/>
      <w:r w:rsidRPr="005050B8">
        <w:rPr>
          <w:i/>
        </w:rPr>
        <w:t>t</w:t>
      </w:r>
      <w:r w:rsidRPr="005050B8">
        <w:t xml:space="preserve">) as a representative ARMA(4,4) model, we take the median of all fits for each coefficient. This model then allows us to generate unique baseline noise traces with representative statistics simply by simulating a unique </w:t>
      </w:r>
      <w:proofErr w:type="gramStart"/>
      <w:r w:rsidRPr="005050B8">
        <w:rPr>
          <w:i/>
        </w:rPr>
        <w:t>e</w:t>
      </w:r>
      <w:r w:rsidRPr="005050B8">
        <w:t>(</w:t>
      </w:r>
      <w:proofErr w:type="gramEnd"/>
      <w:r w:rsidRPr="005050B8">
        <w:rPr>
          <w:i/>
        </w:rPr>
        <w:t>t</w:t>
      </w:r>
      <w:r w:rsidRPr="005050B8">
        <w:t>) (</w:t>
      </w:r>
      <w:r>
        <w:fldChar w:fldCharType="begin"/>
      </w:r>
      <w:r>
        <w:instrText xml:space="preserve"> REF _Ref337246196 \h </w:instrText>
      </w:r>
      <w:r>
        <w:fldChar w:fldCharType="separate"/>
      </w:r>
      <w:r w:rsidR="00602F4F">
        <w:t>Figure S</w:t>
      </w:r>
      <w:r w:rsidR="00602F4F">
        <w:rPr>
          <w:noProof/>
        </w:rPr>
        <w:t>15</w:t>
      </w:r>
      <w:r>
        <w:fldChar w:fldCharType="end"/>
      </w:r>
      <w:r w:rsidRPr="005050B8">
        <w:t xml:space="preserve">B). To ensure we capture </w:t>
      </w:r>
      <w:r w:rsidRPr="005050B8">
        <w:lastRenderedPageBreak/>
        <w:t xml:space="preserve">a realistic range of noise strength in the simulations, we vary </w:t>
      </w:r>
      <w:r w:rsidRPr="005050B8">
        <w:rPr>
          <w:i/>
        </w:rPr>
        <w:t>σ</w:t>
      </w:r>
      <w:r w:rsidRPr="005050B8">
        <w:rPr>
          <w:vertAlign w:val="superscript"/>
        </w:rPr>
        <w:t>2</w:t>
      </w:r>
      <w:r w:rsidRPr="005050B8">
        <w:t xml:space="preserve"> by setting it to either the 25</w:t>
      </w:r>
      <w:r w:rsidRPr="005050B8">
        <w:rPr>
          <w:vertAlign w:val="superscript"/>
        </w:rPr>
        <w:t>th</w:t>
      </w:r>
      <w:r w:rsidRPr="005050B8">
        <w:t>, 50</w:t>
      </w:r>
      <w:r w:rsidRPr="005050B8">
        <w:rPr>
          <w:vertAlign w:val="superscript"/>
        </w:rPr>
        <w:t>th</w:t>
      </w:r>
      <w:r w:rsidRPr="005050B8">
        <w:t>, or 75</w:t>
      </w:r>
      <w:r w:rsidRPr="005050B8">
        <w:rPr>
          <w:vertAlign w:val="superscript"/>
        </w:rPr>
        <w:t>th</w:t>
      </w:r>
      <w:r w:rsidRPr="005050B8">
        <w:t xml:space="preserve"> percentile of the fit values.</w:t>
      </w:r>
    </w:p>
    <w:p w14:paraId="3DE606E6" w14:textId="77777777" w:rsidR="00201F58" w:rsidRPr="005050B8" w:rsidRDefault="00201F58" w:rsidP="00201F58">
      <w:pPr>
        <w:spacing w:before="120"/>
        <w:rPr>
          <w:i/>
        </w:rPr>
      </w:pPr>
      <w:r w:rsidRPr="005050B8">
        <w:t xml:space="preserve">Next, we fit a spline to each simulated protein time series over a range of values for β to infer the underlying transcription rate (using Eqns. (1-2), </w:t>
      </w:r>
      <w:r w:rsidR="00253622">
        <w:t>Methods</w:t>
      </w:r>
      <w:r w:rsidRPr="005050B8">
        <w:t xml:space="preserve">; </w:t>
      </w:r>
      <w:r>
        <w:fldChar w:fldCharType="begin"/>
      </w:r>
      <w:r>
        <w:instrText xml:space="preserve"> REF _Ref337246196 \h </w:instrText>
      </w:r>
      <w:r>
        <w:fldChar w:fldCharType="separate"/>
      </w:r>
      <w:r w:rsidR="00602F4F">
        <w:t>Figure S</w:t>
      </w:r>
      <w:r w:rsidR="00602F4F">
        <w:rPr>
          <w:noProof/>
        </w:rPr>
        <w:t>15</w:t>
      </w:r>
      <w:r>
        <w:fldChar w:fldCharType="end"/>
      </w:r>
      <w:r w:rsidRPr="005050B8">
        <w:t xml:space="preserve">C-E).  We compared this inferred rate for each β to the initially postulated </w:t>
      </w:r>
      <w:proofErr w:type="spellStart"/>
      <w:proofErr w:type="gramStart"/>
      <w:r w:rsidRPr="005050B8">
        <w:rPr>
          <w:i/>
        </w:rPr>
        <w:t>A</w:t>
      </w:r>
      <w:r w:rsidRPr="005050B8">
        <w:rPr>
          <w:i/>
          <w:vertAlign w:val="subscript"/>
        </w:rPr>
        <w:t>sim</w:t>
      </w:r>
      <w:proofErr w:type="spellEnd"/>
      <w:r w:rsidRPr="005050B8">
        <w:t>(</w:t>
      </w:r>
      <w:proofErr w:type="gramEnd"/>
      <w:r w:rsidRPr="005050B8">
        <w:rPr>
          <w:i/>
        </w:rPr>
        <w:t>t</w:t>
      </w:r>
      <w:r w:rsidRPr="005050B8">
        <w:t xml:space="preserve">) and determined the β corresponding to the minimum residual error. To be sure our chosen β is suitable for splining all the data, the parameters </w:t>
      </w:r>
      <w:r w:rsidRPr="005050B8">
        <w:rPr>
          <w:i/>
        </w:rPr>
        <w:t>α</w:t>
      </w:r>
      <w:r w:rsidRPr="005050B8">
        <w:t xml:space="preserve">, </w:t>
      </w:r>
      <w:proofErr w:type="spellStart"/>
      <w:r w:rsidRPr="005050B8">
        <w:rPr>
          <w:i/>
        </w:rPr>
        <w:t>t</w:t>
      </w:r>
      <w:r w:rsidRPr="005050B8">
        <w:rPr>
          <w:i/>
          <w:vertAlign w:val="subscript"/>
        </w:rPr>
        <w:t>cyc</w:t>
      </w:r>
      <w:proofErr w:type="spellEnd"/>
      <w:r w:rsidRPr="005050B8">
        <w:t xml:space="preserve">, </w:t>
      </w:r>
      <w:r w:rsidRPr="005050B8">
        <w:rPr>
          <w:i/>
        </w:rPr>
        <w:t>μ</w:t>
      </w:r>
      <w:r w:rsidRPr="005050B8">
        <w:t xml:space="preserve">, and </w:t>
      </w:r>
      <w:r w:rsidRPr="005050B8">
        <w:rPr>
          <w:i/>
        </w:rPr>
        <w:t>σ</w:t>
      </w:r>
      <w:r w:rsidRPr="005050B8">
        <w:rPr>
          <w:vertAlign w:val="superscript"/>
        </w:rPr>
        <w:t>2</w:t>
      </w:r>
      <w:r w:rsidRPr="005050B8">
        <w:rPr>
          <w:i/>
          <w:vertAlign w:val="subscript"/>
        </w:rPr>
        <w:t xml:space="preserve"> </w:t>
      </w:r>
      <w:r w:rsidRPr="005050B8">
        <w:t xml:space="preserve">are varied within the ranges given above to generate noisy protein time series reflecting the gamut of experimental data. For each combination of the parameters shown in </w:t>
      </w:r>
      <w:r>
        <w:fldChar w:fldCharType="begin"/>
      </w:r>
      <w:r>
        <w:instrText xml:space="preserve"> REF _Ref337246196 \h </w:instrText>
      </w:r>
      <w:r>
        <w:fldChar w:fldCharType="separate"/>
      </w:r>
      <w:r w:rsidR="00602F4F">
        <w:t>Figure S</w:t>
      </w:r>
      <w:r w:rsidR="00602F4F">
        <w:rPr>
          <w:noProof/>
        </w:rPr>
        <w:t>15</w:t>
      </w:r>
      <w:r>
        <w:fldChar w:fldCharType="end"/>
      </w:r>
      <w:r w:rsidRPr="005050B8">
        <w:t xml:space="preserve">F, 100 protein time series with a random instance of </w:t>
      </w:r>
      <w:r w:rsidRPr="005050B8">
        <w:rPr>
          <w:i/>
        </w:rPr>
        <w:t>φ</w:t>
      </w:r>
      <w:r w:rsidRPr="005050B8">
        <w:t xml:space="preserve"> and </w:t>
      </w:r>
      <w:proofErr w:type="gramStart"/>
      <w:r w:rsidRPr="005050B8">
        <w:rPr>
          <w:i/>
        </w:rPr>
        <w:t>ξ</w:t>
      </w:r>
      <w:r w:rsidRPr="005050B8">
        <w:t>(</w:t>
      </w:r>
      <w:proofErr w:type="gramEnd"/>
      <w:r w:rsidRPr="005050B8">
        <w:rPr>
          <w:i/>
        </w:rPr>
        <w:t>t</w:t>
      </w:r>
      <w:r w:rsidRPr="005050B8">
        <w:t xml:space="preserve">) were generated, and the inferred, underlying transcription rate error was calculated for the range of β shown. The residual-minimizing β is insensitive to the parameters </w:t>
      </w:r>
      <w:proofErr w:type="spellStart"/>
      <w:r w:rsidRPr="005050B8">
        <w:rPr>
          <w:i/>
        </w:rPr>
        <w:t>t</w:t>
      </w:r>
      <w:r w:rsidRPr="005050B8">
        <w:rPr>
          <w:i/>
          <w:vertAlign w:val="subscript"/>
        </w:rPr>
        <w:t>cyc</w:t>
      </w:r>
      <w:proofErr w:type="spellEnd"/>
      <w:r w:rsidRPr="005050B8">
        <w:t xml:space="preserve">, and </w:t>
      </w:r>
      <w:r w:rsidRPr="005050B8">
        <w:rPr>
          <w:i/>
        </w:rPr>
        <w:t>α</w:t>
      </w:r>
      <w:r w:rsidRPr="005050B8">
        <w:t xml:space="preserve"> over the ranges encountered in the experiments; however, the magnitude of the noise term (</w:t>
      </w:r>
      <w:r w:rsidRPr="005050B8">
        <w:rPr>
          <w:i/>
        </w:rPr>
        <w:t>σ</w:t>
      </w:r>
      <w:r w:rsidRPr="005050B8">
        <w:rPr>
          <w:i/>
          <w:vertAlign w:val="superscript"/>
        </w:rPr>
        <w:t>2</w:t>
      </w:r>
      <w:r w:rsidRPr="005050B8">
        <w:t>) relative to the expression level (</w:t>
      </w:r>
      <w:r w:rsidRPr="005050B8">
        <w:rPr>
          <w:i/>
        </w:rPr>
        <w:t>μ</w:t>
      </w:r>
      <w:r w:rsidRPr="005050B8">
        <w:t>) strongly influences the range of β that provides an accurate inference of transcription rate. Predictably, relatively noisier protein traces require a higher β for satisfactory smoothing, while stronger transcription (i.e.</w:t>
      </w:r>
      <w:r w:rsidRPr="005050B8">
        <w:rPr>
          <w:i/>
        </w:rPr>
        <w:t>,</w:t>
      </w:r>
      <w:r w:rsidRPr="005050B8">
        <w:t xml:space="preserve"> stronger features) can be more accurately inferred at lower β. Therefore, there is no single β that will perfectly infer transcription at the noisiest baseline levels (upper right panels) and at the clear, strongest levels (lower left panels), but these simulations inform our decision in making this inherent tradeoff.</w:t>
      </w:r>
    </w:p>
    <w:p w14:paraId="3CA37FD8" w14:textId="77777777" w:rsidR="00201F58" w:rsidRPr="005050B8" w:rsidRDefault="00201F58" w:rsidP="00201F58">
      <w:pPr>
        <w:spacing w:before="120"/>
      </w:pPr>
      <w:r w:rsidRPr="005050B8">
        <w:t xml:space="preserve">The important biological observation of cell cycle-dependent transcription relies not on quantitative accuracy in the inferred transcription rate but on correct inference of the </w:t>
      </w:r>
      <w:r w:rsidRPr="005050B8">
        <w:rPr>
          <w:i/>
        </w:rPr>
        <w:t>timing of</w:t>
      </w:r>
      <w:r w:rsidRPr="005050B8">
        <w:t xml:space="preserve"> </w:t>
      </w:r>
      <w:r w:rsidRPr="005050B8">
        <w:rPr>
          <w:i/>
        </w:rPr>
        <w:t xml:space="preserve">transitions </w:t>
      </w:r>
      <w:r w:rsidRPr="005050B8">
        <w:t xml:space="preserve">in transcription rate. </w:t>
      </w:r>
      <w:proofErr w:type="spellStart"/>
      <w:r w:rsidRPr="005050B8">
        <w:t>Undersmoothing</w:t>
      </w:r>
      <w:proofErr w:type="spellEnd"/>
      <w:r w:rsidRPr="005050B8">
        <w:t xml:space="preserve"> preserves the sharpness of transitions, but noise is amplified in derivatives, possibly indicating false starts and stops in transcription. On the other hand, </w:t>
      </w:r>
      <w:proofErr w:type="spellStart"/>
      <w:r w:rsidRPr="005050B8">
        <w:t>oversmoothing</w:t>
      </w:r>
      <w:proofErr w:type="spellEnd"/>
      <w:r w:rsidRPr="005050B8">
        <w:t xml:space="preserve"> preserves transition times on average, but individual transitions are degraded in a trace-dependent manner. For this reason, a β of 300 was </w:t>
      </w:r>
      <w:proofErr w:type="spellStart"/>
      <w:r w:rsidRPr="005050B8">
        <w:t>heuristcically</w:t>
      </w:r>
      <w:proofErr w:type="spellEnd"/>
      <w:r w:rsidRPr="005050B8">
        <w:t xml:space="preserve"> chosen to most accurately infer transcription rate for the range of scenarios in </w:t>
      </w:r>
      <w:r>
        <w:fldChar w:fldCharType="begin"/>
      </w:r>
      <w:r>
        <w:instrText xml:space="preserve"> REF _Ref337246196 \h </w:instrText>
      </w:r>
      <w:r>
        <w:fldChar w:fldCharType="separate"/>
      </w:r>
      <w:r w:rsidR="00602F4F">
        <w:t>Figure S</w:t>
      </w:r>
      <w:r w:rsidR="00602F4F">
        <w:rPr>
          <w:noProof/>
        </w:rPr>
        <w:t>15</w:t>
      </w:r>
      <w:r>
        <w:fldChar w:fldCharType="end"/>
      </w:r>
      <w:r w:rsidRPr="005050B8">
        <w:t>F. This β best preserves transition times at the expense of tracking some noisy fluctuations during periods of gradual change and eroding the edges of the sharpest features (</w:t>
      </w:r>
      <w:r>
        <w:fldChar w:fldCharType="begin"/>
      </w:r>
      <w:r>
        <w:instrText xml:space="preserve"> REF _Ref337246196 \h </w:instrText>
      </w:r>
      <w:r>
        <w:fldChar w:fldCharType="separate"/>
      </w:r>
      <w:r w:rsidR="00602F4F">
        <w:t>Figure S</w:t>
      </w:r>
      <w:r w:rsidR="00602F4F">
        <w:rPr>
          <w:noProof/>
        </w:rPr>
        <w:t>15</w:t>
      </w:r>
      <w:r>
        <w:fldChar w:fldCharType="end"/>
      </w:r>
      <w:r w:rsidRPr="005050B8">
        <w:t>G).</w:t>
      </w:r>
    </w:p>
    <w:p w14:paraId="676C5696" w14:textId="77777777" w:rsidR="00201F58" w:rsidRPr="005050B8" w:rsidRDefault="00201F58" w:rsidP="00201F58">
      <w:pPr>
        <w:spacing w:before="120"/>
      </w:pPr>
      <w:r w:rsidRPr="005050B8">
        <w:t xml:space="preserve">Two additional properties of experimental time series data must be taken into account when using spline fits to estimate derivatives. First, there is limited data at the beginning and end of a </w:t>
      </w:r>
      <w:r w:rsidRPr="005050B8">
        <w:lastRenderedPageBreak/>
        <w:t xml:space="preserve">time series. To address this, we tapered the first and last three weights in </w:t>
      </w:r>
      <w:r w:rsidRPr="005050B8">
        <w:rPr>
          <w:i/>
        </w:rPr>
        <w:t>w</w:t>
      </w:r>
      <w:r w:rsidRPr="005050B8">
        <w:t xml:space="preserve"> to diminish edge effects on nearby derivatives (all interior points were weighted equally). Second, sharp jumps in data across cell divisions lead to undefined second order derivatives. Therefore, the time series across a mother/daughter division was extended by maintaining a continuous whole cell “running total” of volume and fluorescence of the mother even after division (Fig. 1C&amp;E). This allowed a single spline with well-defined first and second derivatives to describe the entire, multi-generation time series for a cell. As with any smoothing approach for noisy time series, potentially real, sharp transitions in the derivative across division will be lost. Still, we capture the main features in the time derivatives of these single-cell time series using a cubic smoothing spline thus providing the basis for an analysis of gene activity over time.</w:t>
      </w:r>
    </w:p>
    <w:p w14:paraId="42429F85" w14:textId="77777777" w:rsidR="00602F4F" w:rsidRPr="00602F4F" w:rsidRDefault="00201F58" w:rsidP="00602F4F">
      <w:pPr>
        <w:pStyle w:val="Heading3"/>
        <w:rPr>
          <w:rFonts w:eastAsia="Calibri"/>
        </w:rPr>
      </w:pPr>
      <w:bookmarkStart w:id="28" w:name="_Toc337309969"/>
      <w:bookmarkStart w:id="29" w:name="_Toc337989989"/>
      <w:bookmarkStart w:id="30" w:name="_Toc339302430"/>
      <w:bookmarkStart w:id="31" w:name="_Toc231150008"/>
      <w:r w:rsidRPr="00602F4F">
        <w:rPr>
          <w:rFonts w:eastAsia="Calibri"/>
        </w:rPr>
        <w:t>Determining thresholds for activation of transcription</w:t>
      </w:r>
      <w:bookmarkEnd w:id="28"/>
      <w:bookmarkEnd w:id="29"/>
      <w:bookmarkEnd w:id="30"/>
      <w:bookmarkEnd w:id="31"/>
    </w:p>
    <w:p w14:paraId="10EE81CB" w14:textId="77777777" w:rsidR="00201F58" w:rsidRPr="005050B8" w:rsidRDefault="00201F58" w:rsidP="00201F58">
      <w:pPr>
        <w:spacing w:before="120"/>
        <w:rPr>
          <w:b/>
        </w:rPr>
      </w:pPr>
      <w:r w:rsidRPr="005050B8">
        <w:t>For precise comparisons of promoter activation kinetics in the step tests, we needed an unbiased method to assign transcription transition times. If we model the transcription rate response to a step change in phosphate as a Heaviside function, a spline fit to simulated data yields a value at the activation time that is midway between the baseline and active transcription rates. Even with cell cycle-dependent oscillations, activation would occur on average at the time transcription rate reaches the midway point to the new, time-averaged steady state (</w:t>
      </w:r>
      <w:r>
        <w:fldChar w:fldCharType="begin"/>
      </w:r>
      <w:r>
        <w:instrText xml:space="preserve"> REF _Ref337246196 \h </w:instrText>
      </w:r>
      <w:r>
        <w:fldChar w:fldCharType="separate"/>
      </w:r>
      <w:r w:rsidR="00602F4F">
        <w:t>Figure S</w:t>
      </w:r>
      <w:r w:rsidR="00602F4F">
        <w:rPr>
          <w:noProof/>
        </w:rPr>
        <w:t>15</w:t>
      </w:r>
      <w:r>
        <w:fldChar w:fldCharType="end"/>
      </w:r>
      <w:r w:rsidRPr="005050B8">
        <w:t>G). The activation threshold was automatically set at 50% of the long-time (</w:t>
      </w:r>
      <w:r w:rsidRPr="005050B8">
        <w:rPr>
          <w:i/>
        </w:rPr>
        <w:t xml:space="preserve">t </w:t>
      </w:r>
      <w:r w:rsidRPr="005050B8">
        <w:t xml:space="preserve">&gt; 80min after phosphate switch) transcription rate, which represents the steady-state transcription rate of the population after activation. In this way, we determine the timing of the activation feature in each transcription trace independent of promoter strength and with accuracy only dependent on biological and analytical </w:t>
      </w:r>
      <w:proofErr w:type="gramStart"/>
      <w:r w:rsidRPr="005050B8">
        <w:t>processes which</w:t>
      </w:r>
      <w:proofErr w:type="gramEnd"/>
      <w:r w:rsidRPr="005050B8">
        <w:t xml:space="preserve"> affect all experiments equivalently (see next section). Assignment of the time transcription and localization each cross their respective thresholds is diagrammed in </w:t>
      </w:r>
      <w:r w:rsidRPr="005050B8">
        <w:fldChar w:fldCharType="begin"/>
      </w:r>
      <w:r w:rsidRPr="005050B8">
        <w:instrText xml:space="preserve"> REF _Ref333588542 \h  \* MERGEFORMAT </w:instrText>
      </w:r>
      <w:r w:rsidRPr="005050B8">
        <w:fldChar w:fldCharType="separate"/>
      </w:r>
      <w:r w:rsidR="00602F4F">
        <w:t>Figure S11</w:t>
      </w:r>
      <w:r w:rsidRPr="005050B8">
        <w:fldChar w:fldCharType="end"/>
      </w:r>
      <w:r w:rsidRPr="005050B8">
        <w:t>.</w:t>
      </w:r>
    </w:p>
    <w:p w14:paraId="28F5FF5F" w14:textId="77777777" w:rsidR="00201F58" w:rsidRPr="005050B8" w:rsidRDefault="00201F58" w:rsidP="00201F58">
      <w:pPr>
        <w:spacing w:before="120"/>
      </w:pPr>
      <w:r w:rsidRPr="005050B8">
        <w:t xml:space="preserve">For steady-state, low expression of </w:t>
      </w:r>
      <w:proofErr w:type="spellStart"/>
      <w:r w:rsidRPr="005050B8">
        <w:t>tetO</w:t>
      </w:r>
      <w:proofErr w:type="spellEnd"/>
      <w:r w:rsidRPr="005050B8">
        <w:t xml:space="preserve"> promoters (Fig. </w:t>
      </w:r>
      <w:r w:rsidR="00305367">
        <w:t>3</w:t>
      </w:r>
      <w:r w:rsidRPr="005050B8">
        <w:t>, main text), inspection of single cell traces of transcription rate for CFP and YFP showed occasional pulses of active expression from the 7xtetO promoters relative to the baseline fluctuations (</w:t>
      </w:r>
      <w:r w:rsidRPr="005050B8">
        <w:fldChar w:fldCharType="begin"/>
      </w:r>
      <w:r w:rsidRPr="005050B8">
        <w:instrText xml:space="preserve"> REF _Ref333588571 \h  \* MERGEFORMAT </w:instrText>
      </w:r>
      <w:r w:rsidRPr="005050B8">
        <w:fldChar w:fldCharType="separate"/>
      </w:r>
      <w:r w:rsidR="00602F4F">
        <w:t>Figure S6</w:t>
      </w:r>
      <w:r w:rsidRPr="005050B8">
        <w:fldChar w:fldCharType="end"/>
      </w:r>
      <w:r w:rsidRPr="005050B8">
        <w:t xml:space="preserve">). Unlike for step tests, an appropriate threshold cannot be determined simply at 50% of the pulse maximum for several reasons. First, the pulse maximum may not reflect the true steady-state transcription </w:t>
      </w:r>
      <w:proofErr w:type="gramStart"/>
      <w:r w:rsidRPr="005050B8">
        <w:t>rate</w:t>
      </w:r>
      <w:proofErr w:type="gramEnd"/>
      <w:r w:rsidRPr="005050B8">
        <w:t xml:space="preserve"> as the </w:t>
      </w:r>
      <w:r w:rsidRPr="005050B8">
        <w:lastRenderedPageBreak/>
        <w:t xml:space="preserve">“on” periods are short. Second, each pulse has a different height and midpoint and weaker pulses are more susceptible to feature degradation by </w:t>
      </w:r>
      <w:proofErr w:type="gramStart"/>
      <w:r w:rsidRPr="005050B8">
        <w:t>spline-smoothing</w:t>
      </w:r>
      <w:proofErr w:type="gramEnd"/>
      <w:r w:rsidRPr="005050B8">
        <w:t xml:space="preserve">. Third, some periods have irregular shapes and are cannot be modeled by the step change of the Heaviside function. To distinguish between “on” and “off” periods, then, we defined an absolute transcription rate threshold between real, detectable transcription and baseline noise in measurement. We expect transcription probabilities to be the same for the YFP and CFP reporters in Fig. </w:t>
      </w:r>
      <w:r w:rsidR="00305367">
        <w:t>3</w:t>
      </w:r>
      <w:r w:rsidRPr="005050B8">
        <w:t xml:space="preserve"> of the main text so we required the threshold to yield similar statistics for each reporter despite CFP traces having greater baseline noise. Beginning in a range of transcription rate values known to be above baseline noise (based on the early “off” times in step tests), the threshold was decreased as low as possible (3 AU/min) without significant qualitative differences arising between the transcription probabilities for the two reporters. We then confirmed this threshold was appropriate by inspecting mRNA traces after an “on” period in transcription. For strong transcription “on” periods, the following “off” period should correspond to an exponential decay in the mRNA time series reflecting pure degradation of mRNA with the measured half-life of ~17 min </w:t>
      </w:r>
      <w:r w:rsidR="00E04F8D" w:rsidRPr="00E04F8D">
        <w:t>[</w:t>
      </w:r>
      <w:r w:rsidR="00E04F8D">
        <w:t>16]</w:t>
      </w:r>
      <w:r w:rsidRPr="005050B8">
        <w:t>. This is indeed the case for strong transcription “on” periods at a threshold of 3 AU/min (</w:t>
      </w:r>
      <w:r w:rsidRPr="005050B8">
        <w:fldChar w:fldCharType="begin"/>
      </w:r>
      <w:r w:rsidRPr="005050B8">
        <w:instrText xml:space="preserve"> REF _Ref333588594 \h  \* MERGEFORMAT </w:instrText>
      </w:r>
      <w:r w:rsidRPr="005050B8">
        <w:fldChar w:fldCharType="separate"/>
      </w:r>
      <w:r w:rsidR="00602F4F">
        <w:t>Figure S16</w:t>
      </w:r>
      <w:r w:rsidRPr="005050B8">
        <w:fldChar w:fldCharType="end"/>
      </w:r>
      <w:r w:rsidRPr="005050B8">
        <w:t>), but the exponential mRNA decay after weak “on” transcription periods is both smaller and more susceptible to smoothing making it harder to detect. An absolute threshold does introduce systematic errors in transition time assignment based on “on” period height (weak periods are detected later and for less time, stronger periods are detected earlier and longer), but the transcription rate transitions are still sharp enough that assignment errors are within the ~18 min time resolution discussed below. We therefore used a threshold of 3 AU/min to designate “on” period boundaries for all transcription features in the low expression experiment.</w:t>
      </w:r>
    </w:p>
    <w:p w14:paraId="0052A2F4" w14:textId="77777777" w:rsidR="00602F4F" w:rsidRDefault="00201F58" w:rsidP="00602F4F">
      <w:pPr>
        <w:pStyle w:val="Heading3"/>
      </w:pPr>
      <w:bookmarkStart w:id="32" w:name="_Toc337309970"/>
      <w:bookmarkStart w:id="33" w:name="_Toc337989990"/>
      <w:bookmarkStart w:id="34" w:name="_Toc339302431"/>
      <w:bookmarkStart w:id="35" w:name="_Toc231150009"/>
      <w:r w:rsidRPr="00602F4F">
        <w:rPr>
          <w:rFonts w:eastAsia="Calibri"/>
        </w:rPr>
        <w:t>Time accuracy of the calculated transcription transition times</w:t>
      </w:r>
      <w:bookmarkEnd w:id="32"/>
      <w:bookmarkEnd w:id="33"/>
      <w:bookmarkEnd w:id="34"/>
      <w:bookmarkEnd w:id="35"/>
    </w:p>
    <w:p w14:paraId="7D420A08" w14:textId="77777777" w:rsidR="00201F58" w:rsidRPr="005050B8" w:rsidRDefault="00201F58" w:rsidP="00201F58">
      <w:pPr>
        <w:spacing w:before="120"/>
      </w:pPr>
      <w:r w:rsidRPr="005050B8">
        <w:t xml:space="preserve">Inferring transcription rates from measured protein levels limits the time resolution of transcription events. We are particularly interested in the ability to infer large </w:t>
      </w:r>
      <w:r w:rsidRPr="005050B8">
        <w:rPr>
          <w:i/>
        </w:rPr>
        <w:t xml:space="preserve">transitions </w:t>
      </w:r>
      <w:r w:rsidRPr="005050B8">
        <w:t xml:space="preserve">in transcription rate and do so by applying Eqns. (1) and (2) to splines fitting total observable protein time series. There are three main sources of </w:t>
      </w:r>
      <w:proofErr w:type="gramStart"/>
      <w:r w:rsidRPr="005050B8">
        <w:t>error which</w:t>
      </w:r>
      <w:proofErr w:type="gramEnd"/>
      <w:r w:rsidRPr="005050B8">
        <w:t xml:space="preserve"> can limit our accuracy in determining these transitions. (</w:t>
      </w:r>
      <w:proofErr w:type="spellStart"/>
      <w:r w:rsidRPr="005050B8">
        <w:rPr>
          <w:i/>
        </w:rPr>
        <w:t>i</w:t>
      </w:r>
      <w:proofErr w:type="spellEnd"/>
      <w:r w:rsidRPr="005050B8">
        <w:t>) Measurement noise at the protein level degrades feature boundaries and can obscure the times at which the true transcription rate changes. (</w:t>
      </w:r>
      <w:r w:rsidRPr="005050B8">
        <w:rPr>
          <w:i/>
        </w:rPr>
        <w:t>ii</w:t>
      </w:r>
      <w:r w:rsidRPr="005050B8">
        <w:t xml:space="preserve">) Cell-to-cell variability in the mRNA degradation rate used in Eqn. (2) introduces uncertainty when inferring </w:t>
      </w:r>
      <w:r w:rsidRPr="005050B8">
        <w:lastRenderedPageBreak/>
        <w:t xml:space="preserve">transcription using the average mRNA degradation rate. Also, for inference we use a model where mRNA degradation rate is deterministic, but there are stochastic fluctuations in mRNA numbers during degradation. These effects should not decrease the time resolution of our inference at low expression levels by more than 17 min, the mean lifetime of a single mRNA </w:t>
      </w:r>
      <w:r w:rsidR="00E04F8D" w:rsidRPr="00E04F8D">
        <w:t>[</w:t>
      </w:r>
      <w:r w:rsidR="00E04F8D">
        <w:t>16]</w:t>
      </w:r>
      <w:r w:rsidRPr="005050B8">
        <w:t>. (</w:t>
      </w:r>
      <w:r w:rsidRPr="005050B8">
        <w:rPr>
          <w:i/>
        </w:rPr>
        <w:t>iii</w:t>
      </w:r>
      <w:r w:rsidRPr="005050B8">
        <w:t xml:space="preserve">) Maturation of the protein </w:t>
      </w:r>
      <w:proofErr w:type="spellStart"/>
      <w:r w:rsidRPr="005050B8">
        <w:t>fluorophore</w:t>
      </w:r>
      <w:proofErr w:type="spellEnd"/>
      <w:r w:rsidRPr="005050B8">
        <w:t xml:space="preserve"> creates an observational lag in the protein time series tightly distributed around an ~10 min time-scale (</w:t>
      </w:r>
      <w:r w:rsidRPr="005050B8">
        <w:fldChar w:fldCharType="begin"/>
      </w:r>
      <w:r w:rsidRPr="005050B8">
        <w:instrText xml:space="preserve"> REF _Ref333588616 \h  \* MERGEFORMAT </w:instrText>
      </w:r>
      <w:r w:rsidRPr="005050B8">
        <w:fldChar w:fldCharType="separate"/>
      </w:r>
      <w:r w:rsidR="00602F4F">
        <w:t>Figure S12</w:t>
      </w:r>
      <w:r w:rsidRPr="005050B8">
        <w:fldChar w:fldCharType="end"/>
      </w:r>
      <w:r w:rsidRPr="005050B8">
        <w:t xml:space="preserve">A, as discussed above). We neglect contributions from cell-to-cell variability in maturation (mostly due to errors in fitting short, noisy time series) as well as translation rate, which is relatively faster and likely also tightly distributed. We argue in the last part of this document and in </w:t>
      </w:r>
      <w:r w:rsidRPr="005050B8">
        <w:fldChar w:fldCharType="begin"/>
      </w:r>
      <w:r w:rsidRPr="005050B8">
        <w:instrText xml:space="preserve"> REF _Ref333588638 \h  \* MERGEFORMAT </w:instrText>
      </w:r>
      <w:r w:rsidRPr="005050B8">
        <w:fldChar w:fldCharType="separate"/>
      </w:r>
      <w:r w:rsidR="00602F4F">
        <w:t>Figure S17</w:t>
      </w:r>
      <w:r w:rsidRPr="005050B8">
        <w:fldChar w:fldCharType="end"/>
      </w:r>
      <w:r w:rsidRPr="005050B8">
        <w:t xml:space="preserve"> that translation capacity with respect to our reporter genes is approximately constant over the cell cycle. </w:t>
      </w:r>
    </w:p>
    <w:p w14:paraId="6987D93B" w14:textId="77777777" w:rsidR="00201F58" w:rsidRPr="005050B8" w:rsidRDefault="00201F58" w:rsidP="00201F58">
      <w:pPr>
        <w:spacing w:before="120"/>
      </w:pPr>
      <w:r w:rsidRPr="005050B8">
        <w:t xml:space="preserve">We then used simulated data to estimate the time resolution considering the three main limitations. Transcription rate and mRNA time series were generated as in </w:t>
      </w:r>
      <w:r>
        <w:fldChar w:fldCharType="begin"/>
      </w:r>
      <w:r>
        <w:instrText xml:space="preserve"> REF _Ref337246196 \h </w:instrText>
      </w:r>
      <w:r>
        <w:fldChar w:fldCharType="separate"/>
      </w:r>
      <w:r w:rsidR="00602F4F">
        <w:t>Figure S</w:t>
      </w:r>
      <w:r w:rsidR="00602F4F">
        <w:rPr>
          <w:noProof/>
        </w:rPr>
        <w:t>15</w:t>
      </w:r>
      <w:r>
        <w:fldChar w:fldCharType="end"/>
      </w:r>
      <w:r w:rsidRPr="005050B8">
        <w:t xml:space="preserve"> but excluding cell cycle-dependent oscillations for clarity. Immature protein </w:t>
      </w:r>
      <w:proofErr w:type="gramStart"/>
      <w:r w:rsidRPr="005050B8">
        <w:rPr>
          <w:i/>
        </w:rPr>
        <w:t>I</w:t>
      </w:r>
      <w:r w:rsidRPr="005050B8">
        <w:t>(</w:t>
      </w:r>
      <w:proofErr w:type="gramEnd"/>
      <w:r w:rsidRPr="005050B8">
        <w:rPr>
          <w:i/>
        </w:rPr>
        <w:t>t</w:t>
      </w:r>
      <w:r w:rsidRPr="005050B8">
        <w:t>) was simulated as an intermediate between mRNA and observable protein:</w:t>
      </w:r>
    </w:p>
    <w:p w14:paraId="1BA58C1F" w14:textId="77777777" w:rsidR="00201F58" w:rsidRPr="005050B8" w:rsidRDefault="00201F58" w:rsidP="00201F58">
      <w:pPr>
        <w:pStyle w:val="MTDisplayEquation"/>
        <w:spacing w:before="120" w:line="240" w:lineRule="auto"/>
      </w:pPr>
      <w:r w:rsidRPr="005050B8">
        <w:tab/>
      </w:r>
      <w:r w:rsidRPr="005050B8">
        <w:rPr>
          <w:position w:val="-16"/>
        </w:rPr>
        <w:object w:dxaOrig="2980" w:dyaOrig="440" w14:anchorId="5EBFEED2">
          <v:shape id="_x0000_i1094" type="#_x0000_t75" style="width:149.45pt;height:21.85pt" o:ole="">
            <v:imagedata r:id="rId32" o:title=""/>
          </v:shape>
          <o:OLEObject Type="Embed" ProgID="Equation.DSMT4" ShapeID="_x0000_i1094" DrawAspect="Content" ObjectID="_1304892010" r:id="rId33"/>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9</w:instrText>
        </w:r>
      </w:fldSimple>
      <w:r>
        <w:instrText>)</w:instrText>
      </w:r>
      <w:r>
        <w:fldChar w:fldCharType="end"/>
      </w:r>
    </w:p>
    <w:p w14:paraId="38FD3304" w14:textId="77777777" w:rsidR="00201F58" w:rsidRPr="005050B8" w:rsidRDefault="00201F58" w:rsidP="00201F58">
      <w:pPr>
        <w:spacing w:before="120"/>
      </w:pPr>
      <w:proofErr w:type="gramStart"/>
      <w:r w:rsidRPr="005050B8">
        <w:t>where</w:t>
      </w:r>
      <w:proofErr w:type="gramEnd"/>
      <w:r w:rsidRPr="005050B8">
        <w:t xml:space="preserve"> </w:t>
      </w:r>
      <w:r w:rsidRPr="005050B8">
        <w:rPr>
          <w:i/>
        </w:rPr>
        <w:t>k</w:t>
      </w:r>
      <w:r w:rsidRPr="005050B8">
        <w:rPr>
          <w:i/>
          <w:vertAlign w:val="subscript"/>
        </w:rPr>
        <w:t>m</w:t>
      </w:r>
      <w:r w:rsidRPr="005050B8">
        <w:rPr>
          <w:vertAlign w:val="subscript"/>
        </w:rPr>
        <w:t xml:space="preserve"> </w:t>
      </w:r>
      <w:r w:rsidRPr="005050B8">
        <w:t xml:space="preserve">is the maturation rate. The observable, mature protein </w:t>
      </w:r>
      <w:proofErr w:type="spellStart"/>
      <w:proofErr w:type="gramStart"/>
      <w:r w:rsidRPr="005050B8">
        <w:rPr>
          <w:i/>
        </w:rPr>
        <w:t>P</w:t>
      </w:r>
      <w:r w:rsidRPr="005050B8">
        <w:rPr>
          <w:i/>
          <w:vertAlign w:val="subscript"/>
        </w:rPr>
        <w:t>sim</w:t>
      </w:r>
      <w:proofErr w:type="spellEnd"/>
      <w:r w:rsidRPr="005050B8">
        <w:t>(</w:t>
      </w:r>
      <w:proofErr w:type="gramEnd"/>
      <w:r w:rsidRPr="005050B8">
        <w:rPr>
          <w:i/>
        </w:rPr>
        <w:t>t</w:t>
      </w:r>
      <w:r w:rsidRPr="005050B8">
        <w:t xml:space="preserve">) was then simulated similar to Eqn. </w:t>
      </w:r>
      <w:r w:rsidRPr="00863061">
        <w:rPr>
          <w:sz w:val="32"/>
        </w:rPr>
        <w:fldChar w:fldCharType="begin"/>
      </w:r>
      <w:r w:rsidRPr="00863061">
        <w:rPr>
          <w:sz w:val="32"/>
        </w:rPr>
        <w:instrText xml:space="preserve"> GOTOBUTTON ZEqnNum248188  \* MERGEFORMAT </w:instrText>
      </w:r>
      <w:r w:rsidRPr="00863061">
        <w:rPr>
          <w:sz w:val="32"/>
        </w:rPr>
        <w:fldChar w:fldCharType="begin"/>
      </w:r>
      <w:r w:rsidRPr="00863061">
        <w:rPr>
          <w:sz w:val="32"/>
        </w:rPr>
        <w:instrText xml:space="preserve"> REF ZEqnNum248188 \! \* MERGEFORMAT </w:instrText>
      </w:r>
      <w:r w:rsidRPr="00863061">
        <w:rPr>
          <w:sz w:val="32"/>
        </w:rPr>
        <w:fldChar w:fldCharType="separate"/>
      </w:r>
      <w:r w:rsidR="00602F4F">
        <w:instrText>(S5)</w:instrText>
      </w:r>
      <w:r w:rsidRPr="00863061">
        <w:rPr>
          <w:sz w:val="32"/>
        </w:rPr>
        <w:fldChar w:fldCharType="end"/>
      </w:r>
      <w:r w:rsidRPr="00863061">
        <w:rPr>
          <w:sz w:val="32"/>
        </w:rPr>
        <w:fldChar w:fldCharType="end"/>
      </w:r>
      <w:r w:rsidRPr="005050B8">
        <w:t xml:space="preserve"> including the measurement noise term:</w:t>
      </w:r>
    </w:p>
    <w:p w14:paraId="649AEB4E" w14:textId="77777777" w:rsidR="00201F58" w:rsidRPr="005050B8" w:rsidRDefault="00201F58" w:rsidP="00201F58">
      <w:pPr>
        <w:pStyle w:val="MTDisplayEquation"/>
        <w:spacing w:before="120" w:line="240" w:lineRule="auto"/>
      </w:pPr>
      <w:r w:rsidRPr="005050B8">
        <w:tab/>
      </w:r>
      <w:r w:rsidRPr="005050B8">
        <w:rPr>
          <w:position w:val="-16"/>
        </w:rPr>
        <w:object w:dxaOrig="2439" w:dyaOrig="440" w14:anchorId="0439D984">
          <v:shape id="_x0000_i1095" type="#_x0000_t75" style="width:123.05pt;height:21.85pt" o:ole="">
            <v:imagedata r:id="rId34" o:title=""/>
          </v:shape>
          <o:OLEObject Type="Embed" ProgID="Equation.DSMT4" ShapeID="_x0000_i1095" DrawAspect="Content" ObjectID="_1304892011" r:id="rId35"/>
        </w:object>
      </w:r>
      <w:r w:rsidRPr="005050B8">
        <w:tab/>
      </w:r>
      <w:r>
        <w:fldChar w:fldCharType="begin"/>
      </w:r>
      <w:r>
        <w:instrText xml:space="preserve"> MACROBUTTON MTPlaceRef \* MERGEFORMAT </w:instrText>
      </w:r>
      <w:r>
        <w:fldChar w:fldCharType="begin"/>
      </w:r>
      <w:r>
        <w:instrText xml:space="preserve"> SEQ MTEqn \h \* MERGEFORMAT </w:instrText>
      </w:r>
      <w:r>
        <w:fldChar w:fldCharType="end"/>
      </w:r>
      <w:r>
        <w:instrText>(S</w:instrText>
      </w:r>
      <w:fldSimple w:instr=" SEQ MTEqn \c \* Arabic \* MERGEFORMAT ">
        <w:r w:rsidR="00602F4F">
          <w:rPr>
            <w:noProof/>
          </w:rPr>
          <w:instrText>10</w:instrText>
        </w:r>
      </w:fldSimple>
      <w:r>
        <w:instrText>)</w:instrText>
      </w:r>
      <w:r>
        <w:fldChar w:fldCharType="end"/>
      </w:r>
    </w:p>
    <w:p w14:paraId="2641FAC9" w14:textId="77777777" w:rsidR="00201F58" w:rsidRPr="005050B8" w:rsidRDefault="00201F58" w:rsidP="00201F58">
      <w:pPr>
        <w:spacing w:before="120"/>
      </w:pPr>
      <w:r w:rsidRPr="005050B8">
        <w:t>For a square pulse transcription rate time series input (</w:t>
      </w:r>
      <w:r w:rsidRPr="005050B8">
        <w:fldChar w:fldCharType="begin"/>
      </w:r>
      <w:r w:rsidRPr="005050B8">
        <w:instrText xml:space="preserve"> REF _Ref333588700 \h  \* MERGEFORMAT </w:instrText>
      </w:r>
      <w:r w:rsidRPr="005050B8">
        <w:fldChar w:fldCharType="separate"/>
      </w:r>
      <w:r w:rsidR="00602F4F">
        <w:t>Figure S18</w:t>
      </w:r>
      <w:r w:rsidRPr="005050B8">
        <w:fldChar w:fldCharType="end"/>
      </w:r>
      <w:r w:rsidRPr="005050B8">
        <w:t xml:space="preserve">A), 1000 mature protein data series were simulated, and a transcription rate series was inferred for each by splining and using only Eqns. (1) and (2) of the </w:t>
      </w:r>
      <w:r w:rsidR="00253622">
        <w:t xml:space="preserve">Methods </w:t>
      </w:r>
      <w:r w:rsidRPr="005050B8">
        <w:t xml:space="preserve">(not accounting for a maturation step, as in </w:t>
      </w:r>
      <w:r>
        <w:fldChar w:fldCharType="begin"/>
      </w:r>
      <w:r>
        <w:instrText xml:space="preserve"> REF _Ref337246196 \h </w:instrText>
      </w:r>
      <w:r>
        <w:fldChar w:fldCharType="separate"/>
      </w:r>
      <w:r w:rsidR="00602F4F">
        <w:t>Figure S</w:t>
      </w:r>
      <w:r w:rsidR="00602F4F">
        <w:rPr>
          <w:noProof/>
        </w:rPr>
        <w:t>15</w:t>
      </w:r>
      <w:r>
        <w:fldChar w:fldCharType="end"/>
      </w:r>
      <w:r w:rsidRPr="005050B8">
        <w:t xml:space="preserve">). Transition times for activation and deactivation were defined as when the inferred transcription time series rose above or fell below the 50% threshold, respectively. Compared to the input transition times of both activation at </w:t>
      </w:r>
      <w:r w:rsidRPr="005050B8">
        <w:rPr>
          <w:i/>
        </w:rPr>
        <w:t>t</w:t>
      </w:r>
      <w:r w:rsidRPr="005050B8">
        <w:t xml:space="preserve"> = 0 min and deactivation at </w:t>
      </w:r>
      <w:r w:rsidRPr="005050B8">
        <w:rPr>
          <w:i/>
        </w:rPr>
        <w:t>t</w:t>
      </w:r>
      <w:r w:rsidRPr="005050B8">
        <w:t xml:space="preserve"> = 200 min, the inferred times were delayed by ~15 min on average and had a mean absolute deviation (MAD) of ~1 min (</w:t>
      </w:r>
      <w:r w:rsidRPr="005050B8">
        <w:fldChar w:fldCharType="begin"/>
      </w:r>
      <w:r w:rsidRPr="005050B8">
        <w:instrText xml:space="preserve"> REF _Ref333588700 \h  \* MERGEFORMAT </w:instrText>
      </w:r>
      <w:r w:rsidRPr="005050B8">
        <w:fldChar w:fldCharType="separate"/>
      </w:r>
      <w:r w:rsidR="00602F4F">
        <w:t>Figure S18</w:t>
      </w:r>
      <w:r w:rsidRPr="005050B8">
        <w:fldChar w:fldCharType="end"/>
      </w:r>
      <w:r w:rsidRPr="005050B8">
        <w:t>B). Next, we allowed the mRNA degradation rate to vary during simulation of Eqn.</w:t>
      </w:r>
      <w:r w:rsidRPr="00863061">
        <w:rPr>
          <w:sz w:val="32"/>
        </w:rPr>
        <w:fldChar w:fldCharType="begin"/>
      </w:r>
      <w:r w:rsidRPr="00863061">
        <w:rPr>
          <w:sz w:val="32"/>
        </w:rPr>
        <w:instrText xml:space="preserve"> GOTOBUTTON ZEqnNum558850  \* MERGEFORMAT </w:instrText>
      </w:r>
      <w:r w:rsidRPr="00863061">
        <w:rPr>
          <w:sz w:val="32"/>
        </w:rPr>
        <w:fldChar w:fldCharType="begin"/>
      </w:r>
      <w:r w:rsidRPr="00863061">
        <w:rPr>
          <w:sz w:val="32"/>
        </w:rPr>
        <w:instrText xml:space="preserve"> REF ZEqnNum558850 \! \* MERGEFORMAT </w:instrText>
      </w:r>
      <w:r w:rsidRPr="00863061">
        <w:rPr>
          <w:sz w:val="32"/>
        </w:rPr>
        <w:fldChar w:fldCharType="separate"/>
      </w:r>
      <w:r w:rsidR="00602F4F">
        <w:instrText>(S6)</w:instrText>
      </w:r>
      <w:r w:rsidRPr="00863061">
        <w:rPr>
          <w:sz w:val="32"/>
        </w:rPr>
        <w:fldChar w:fldCharType="end"/>
      </w:r>
      <w:r w:rsidRPr="00863061">
        <w:rPr>
          <w:sz w:val="32"/>
        </w:rPr>
        <w:fldChar w:fldCharType="end"/>
      </w:r>
      <w:r w:rsidRPr="005050B8">
        <w:t xml:space="preserve">. For each of the 1000 traces generated, the degradation rate was randomly chosen from a normal distribution </w:t>
      </w:r>
      <w:proofErr w:type="gramStart"/>
      <w:r w:rsidRPr="005050B8">
        <w:t>of mean 0.04 min</w:t>
      </w:r>
      <w:r w:rsidRPr="005050B8">
        <w:rPr>
          <w:vertAlign w:val="superscript"/>
        </w:rPr>
        <w:t>-1</w:t>
      </w:r>
      <w:proofErr w:type="gramEnd"/>
      <w:r w:rsidRPr="005050B8">
        <w:t xml:space="preserve"> (~17 min half-life) with a standard deviation of 0.009 </w:t>
      </w:r>
      <w:r w:rsidRPr="005050B8">
        <w:lastRenderedPageBreak/>
        <w:t>min</w:t>
      </w:r>
      <w:r w:rsidRPr="005050B8">
        <w:rPr>
          <w:vertAlign w:val="superscript"/>
        </w:rPr>
        <w:t>-1</w:t>
      </w:r>
      <w:r w:rsidRPr="005050B8">
        <w:t xml:space="preserve"> equal to the error measured in </w:t>
      </w:r>
      <w:r w:rsidR="00E04F8D" w:rsidRPr="00E04F8D">
        <w:t>[</w:t>
      </w:r>
      <w:r w:rsidR="00E04F8D">
        <w:t>16]</w:t>
      </w:r>
      <w:r w:rsidRPr="005050B8">
        <w:t>. Transcription time series were inferred from these samples using the average degradation rate, which lead to shifts in the active steady state and, thus, the appropriate threshold. Calculating transition times using the original midpoint threshold for these transcription time series does not influence the accuracy of the inferred activation time, but inferred deactivation times now have ~8.4 min MAD (</w:t>
      </w:r>
      <w:r w:rsidRPr="005050B8">
        <w:fldChar w:fldCharType="begin"/>
      </w:r>
      <w:r w:rsidRPr="005050B8">
        <w:instrText xml:space="preserve"> REF _Ref333588700 \h  \* MERGEFORMAT </w:instrText>
      </w:r>
      <w:r w:rsidRPr="005050B8">
        <w:fldChar w:fldCharType="separate"/>
      </w:r>
      <w:r w:rsidR="00602F4F">
        <w:t>Figure S18</w:t>
      </w:r>
      <w:r w:rsidRPr="005050B8">
        <w:fldChar w:fldCharType="end"/>
      </w:r>
      <w:r w:rsidRPr="005050B8">
        <w:t>C). The transition times estimated from each inferred transcription rate time series are therefore accurate within a ~17 min window, comparable to the time-scale of mRNA degradation.</w:t>
      </w:r>
    </w:p>
    <w:p w14:paraId="4C3EB6A1" w14:textId="77777777" w:rsidR="00201F58" w:rsidRPr="005050B8" w:rsidRDefault="00201F58" w:rsidP="00201F58">
      <w:pPr>
        <w:spacing w:before="120"/>
      </w:pPr>
      <w:r w:rsidRPr="005050B8">
        <w:t xml:space="preserve">All results reported in the main text are based on inferences using only Eqns. (1) and (2), and maturation has not been accounted for in any calculation. We performed simulations combining protein maturation and measurement noise to probe the effect of maturation on inferring the transcription transition time. We find an observational lag of ~15 min, which is approximately one 5 min time point longer than the expected ~10 min delay based on the maturation half-life. As transcription is only evaluated at 5 min intervals, a </w:t>
      </w:r>
      <w:proofErr w:type="gramStart"/>
      <w:r w:rsidRPr="005050B8">
        <w:t>threshold-crossing</w:t>
      </w:r>
      <w:proofErr w:type="gramEnd"/>
      <w:r w:rsidRPr="005050B8">
        <w:t xml:space="preserve"> occurring mid-interval is treated as occurring at the next 5 min time point. The observational delay can therefore be interpreted as being 10-15 min (2-3 time points). Additionally, modeling mRNA degradation deterministically using a single, average rate for each cell limits the time accuracy to ~17 min. All observed transcription rate transition events must then be interpreted as having occurred 10-15 min in the past with a resolution of no worse than ~17 min (between 3 and 4 time points). This is a conservative estimate for activation transition times, which are not strongly influenced by mRNA degradation. </w:t>
      </w:r>
    </w:p>
    <w:p w14:paraId="1CF10E84" w14:textId="77777777" w:rsidR="00201F58" w:rsidRPr="009A7ABE" w:rsidRDefault="00201F58" w:rsidP="009A7ABE">
      <w:pPr>
        <w:pStyle w:val="Heading1"/>
      </w:pPr>
      <w:bookmarkStart w:id="36" w:name="_Toc337989993"/>
      <w:bookmarkStart w:id="37" w:name="_Toc339302432"/>
      <w:bookmarkStart w:id="38" w:name="_Toc231150010"/>
      <w:r w:rsidRPr="009A7ABE">
        <w:t>Supplementa</w:t>
      </w:r>
      <w:r w:rsidR="003A25D2">
        <w:t>ry</w:t>
      </w:r>
      <w:r w:rsidRPr="009A7ABE">
        <w:t xml:space="preserve"> </w:t>
      </w:r>
      <w:bookmarkEnd w:id="36"/>
      <w:r w:rsidR="00C4324A">
        <w:t>Discussion</w:t>
      </w:r>
      <w:bookmarkEnd w:id="37"/>
      <w:bookmarkEnd w:id="38"/>
    </w:p>
    <w:p w14:paraId="66C69121" w14:textId="77777777" w:rsidR="00602F4F" w:rsidRPr="00602F4F" w:rsidRDefault="00201F58" w:rsidP="00602F4F">
      <w:pPr>
        <w:pStyle w:val="Heading2"/>
        <w:rPr>
          <w:rFonts w:eastAsia="Calibri"/>
        </w:rPr>
      </w:pPr>
      <w:bookmarkStart w:id="39" w:name="_Toc337989994"/>
      <w:bookmarkStart w:id="40" w:name="_Toc339302433"/>
      <w:bookmarkStart w:id="41" w:name="_Toc337309973"/>
      <w:bookmarkStart w:id="42" w:name="_Toc231150011"/>
      <w:r w:rsidRPr="00602F4F">
        <w:rPr>
          <w:rFonts w:eastAsia="Calibri"/>
        </w:rPr>
        <w:t>Translational capacity and cell-cycle</w:t>
      </w:r>
      <w:bookmarkEnd w:id="39"/>
      <w:bookmarkEnd w:id="40"/>
      <w:bookmarkEnd w:id="42"/>
    </w:p>
    <w:p w14:paraId="6ABA7B26" w14:textId="77777777" w:rsidR="00201F58" w:rsidRPr="005050B8" w:rsidRDefault="00201F58" w:rsidP="00201F58">
      <w:pPr>
        <w:spacing w:before="120"/>
        <w:rPr>
          <w:b/>
        </w:rPr>
      </w:pPr>
      <w:r w:rsidRPr="005050B8">
        <w:t>Increased protein production in S/G2 may be due to either increases in mRNA level or translational capacity (</w:t>
      </w:r>
      <w:proofErr w:type="spellStart"/>
      <w:r w:rsidRPr="005050B8">
        <w:rPr>
          <w:i/>
        </w:rPr>
        <w:t>k</w:t>
      </w:r>
      <w:r w:rsidRPr="005050B8">
        <w:rPr>
          <w:i/>
          <w:vertAlign w:val="subscript"/>
        </w:rPr>
        <w:t>t</w:t>
      </w:r>
      <w:proofErr w:type="spellEnd"/>
      <w:r w:rsidRPr="005050B8">
        <w:t xml:space="preserve"> in </w:t>
      </w:r>
      <w:r>
        <w:t>E</w:t>
      </w:r>
      <w:r w:rsidRPr="005050B8">
        <w:t>qn</w:t>
      </w:r>
      <w:r>
        <w:t>.</w:t>
      </w:r>
      <w:r w:rsidRPr="005050B8">
        <w:t xml:space="preserve"> </w:t>
      </w:r>
      <w:r>
        <w:t>(</w:t>
      </w:r>
      <w:r w:rsidRPr="005050B8">
        <w:t>1)</w:t>
      </w:r>
      <w:r>
        <w:t>)</w:t>
      </w:r>
      <w:r w:rsidRPr="005050B8">
        <w:t xml:space="preserve">; we argue for the former. First, while ribosomes numbers and activity are known to increase in yeast in S/G2 </w:t>
      </w:r>
      <w:r w:rsidR="00E04F8D" w:rsidRPr="00E04F8D">
        <w:t>[</w:t>
      </w:r>
      <w:r w:rsidR="00E04F8D">
        <w:t>17, 18]</w:t>
      </w:r>
      <w:r w:rsidRPr="005050B8">
        <w:t>, ribosome number is generally not considered rate-limiting for any particular gene as increasing gene dosage or mRNA number by transcriptional regulation leads to increased gene expression. Second, recent work in budding</w:t>
      </w:r>
      <w:r w:rsidRPr="005050B8">
        <w:rPr>
          <w:i/>
        </w:rPr>
        <w:t xml:space="preserve"> </w:t>
      </w:r>
      <w:r w:rsidR="00E04F8D" w:rsidRPr="00E04F8D">
        <w:t>[</w:t>
      </w:r>
      <w:r w:rsidR="00E04F8D">
        <w:t>19]</w:t>
      </w:r>
      <w:r w:rsidRPr="005050B8">
        <w:t xml:space="preserve"> and fission</w:t>
      </w:r>
      <w:r w:rsidRPr="005050B8">
        <w:rPr>
          <w:i/>
        </w:rPr>
        <w:t xml:space="preserve"> </w:t>
      </w:r>
      <w:r w:rsidR="00E04F8D" w:rsidRPr="00E04F8D">
        <w:t>[</w:t>
      </w:r>
      <w:r w:rsidR="00E04F8D">
        <w:t>20]</w:t>
      </w:r>
      <w:r w:rsidRPr="005050B8">
        <w:t xml:space="preserve"> yeast suggests mRNA levels of constitutive genes increase during S/G2. </w:t>
      </w:r>
      <w:r w:rsidRPr="005050B8">
        <w:lastRenderedPageBreak/>
        <w:t>Third, we find average protein to mRNA ratios of cells grouped by cell-cycle phase to show no discernible cell-cycle dependent trend (</w:t>
      </w:r>
      <w:r w:rsidRPr="005050B8">
        <w:fldChar w:fldCharType="begin"/>
      </w:r>
      <w:r w:rsidRPr="005050B8">
        <w:instrText xml:space="preserve"> REF _Ref333588638 \h </w:instrText>
      </w:r>
      <w:r w:rsidRPr="005050B8">
        <w:rPr>
          <w:b/>
        </w:rPr>
        <w:instrText xml:space="preserve"> \* MERGEFORMAT </w:instrText>
      </w:r>
      <w:r w:rsidRPr="005050B8">
        <w:fldChar w:fldCharType="separate"/>
      </w:r>
      <w:r w:rsidR="00602F4F">
        <w:t>Figure S17</w:t>
      </w:r>
      <w:r w:rsidRPr="005050B8">
        <w:fldChar w:fldCharType="end"/>
      </w:r>
      <w:r w:rsidRPr="005050B8">
        <w:t>).</w:t>
      </w:r>
    </w:p>
    <w:p w14:paraId="0F134AAF" w14:textId="77777777" w:rsidR="001D75DB" w:rsidRDefault="00201F58" w:rsidP="001D75DB">
      <w:pPr>
        <w:pStyle w:val="Heading2"/>
      </w:pPr>
      <w:bookmarkStart w:id="43" w:name="_Toc337989995"/>
      <w:bookmarkStart w:id="44" w:name="_Toc339302434"/>
      <w:bookmarkStart w:id="45" w:name="_Toc231150012"/>
      <w:r w:rsidRPr="001D75DB">
        <w:rPr>
          <w:rFonts w:eastAsia="Calibri"/>
        </w:rPr>
        <w:t>Stochastic models of cell-cycle dependent transcription for P</w:t>
      </w:r>
      <w:r w:rsidRPr="001D75DB">
        <w:rPr>
          <w:rFonts w:eastAsia="Calibri"/>
          <w:vertAlign w:val="subscript"/>
        </w:rPr>
        <w:t>1/7xtetO</w:t>
      </w:r>
      <w:r w:rsidRPr="001D75DB">
        <w:rPr>
          <w:rFonts w:eastAsia="Calibri"/>
        </w:rPr>
        <w:t xml:space="preserve"> and P</w:t>
      </w:r>
      <w:r w:rsidRPr="001D75DB">
        <w:rPr>
          <w:rFonts w:eastAsia="Calibri"/>
          <w:i/>
          <w:vertAlign w:val="subscript"/>
        </w:rPr>
        <w:t>DOA1</w:t>
      </w:r>
      <w:bookmarkEnd w:id="41"/>
      <w:bookmarkEnd w:id="43"/>
      <w:bookmarkEnd w:id="44"/>
      <w:bookmarkEnd w:id="45"/>
    </w:p>
    <w:p w14:paraId="7224C1EF" w14:textId="77777777" w:rsidR="00201F58" w:rsidRPr="005050B8" w:rsidRDefault="00201F58" w:rsidP="00201F58">
      <w:pPr>
        <w:pStyle w:val="Caption"/>
        <w:spacing w:before="120"/>
        <w:rPr>
          <w:szCs w:val="24"/>
        </w:rPr>
      </w:pPr>
      <w:r w:rsidRPr="00D067F3">
        <w:rPr>
          <w:b w:val="0"/>
          <w:szCs w:val="24"/>
        </w:rPr>
        <w:t xml:space="preserve">Standard stochastic models of gene expression describe promoter fluctuations between two states, ON and OFF, with exponential waiting times in both states. Conditions of transcriptional bursting occur when the promoter rarely transitions to the ON state (with some burst frequency) and spends a short but productive period producing mRNA (with some burst size). This process is predicted to yield a negative binomial distribution of mRNA at stationary conditions </w:t>
      </w:r>
      <w:r w:rsidR="00E04F8D" w:rsidRPr="00E04F8D">
        <w:rPr>
          <w:b w:val="0"/>
          <w:szCs w:val="24"/>
        </w:rPr>
        <w:t>[</w:t>
      </w:r>
      <w:r w:rsidR="00E04F8D">
        <w:rPr>
          <w:b w:val="0"/>
          <w:szCs w:val="24"/>
        </w:rPr>
        <w:t>21]</w:t>
      </w:r>
      <w:r w:rsidRPr="00D067F3">
        <w:rPr>
          <w:b w:val="0"/>
          <w:szCs w:val="24"/>
        </w:rPr>
        <w:t xml:space="preserve">. Our measured mRNA distributions </w:t>
      </w:r>
      <w:r w:rsidRPr="00D067F3">
        <w:rPr>
          <w:b w:val="0"/>
          <w:i/>
          <w:szCs w:val="24"/>
        </w:rPr>
        <w:t xml:space="preserve">are </w:t>
      </w:r>
      <w:proofErr w:type="gramStart"/>
      <w:r w:rsidRPr="00D067F3">
        <w:rPr>
          <w:b w:val="0"/>
          <w:szCs w:val="24"/>
        </w:rPr>
        <w:t>well-fit</w:t>
      </w:r>
      <w:proofErr w:type="gramEnd"/>
      <w:r w:rsidRPr="00D067F3">
        <w:rPr>
          <w:b w:val="0"/>
          <w:szCs w:val="24"/>
        </w:rPr>
        <w:t xml:space="preserve"> by this distribution (</w:t>
      </w:r>
      <w:r>
        <w:rPr>
          <w:b w:val="0"/>
          <w:szCs w:val="24"/>
        </w:rPr>
        <w:t xml:space="preserve">Fig. </w:t>
      </w:r>
      <w:r w:rsidR="00363B2F">
        <w:rPr>
          <w:b w:val="0"/>
          <w:szCs w:val="24"/>
        </w:rPr>
        <w:t>4</w:t>
      </w:r>
      <w:r>
        <w:rPr>
          <w:b w:val="0"/>
          <w:szCs w:val="24"/>
        </w:rPr>
        <w:t xml:space="preserve">, </w:t>
      </w:r>
      <w:r w:rsidR="00363B2F">
        <w:rPr>
          <w:b w:val="0"/>
          <w:szCs w:val="24"/>
        </w:rPr>
        <w:t>black</w:t>
      </w:r>
      <w:r w:rsidRPr="00D067F3">
        <w:rPr>
          <w:b w:val="0"/>
          <w:szCs w:val="24"/>
        </w:rPr>
        <w:t>) and the inferred burst sizes range from 5-8 mRNA for P</w:t>
      </w:r>
      <w:r w:rsidRPr="00D067F3">
        <w:rPr>
          <w:b w:val="0"/>
          <w:szCs w:val="24"/>
          <w:vertAlign w:val="subscript"/>
        </w:rPr>
        <w:t>1xtetO</w:t>
      </w:r>
      <w:r w:rsidRPr="00D067F3">
        <w:rPr>
          <w:b w:val="0"/>
          <w:szCs w:val="24"/>
        </w:rPr>
        <w:t xml:space="preserve"> and 9-10 for P</w:t>
      </w:r>
      <w:r w:rsidRPr="00D067F3">
        <w:rPr>
          <w:b w:val="0"/>
          <w:szCs w:val="24"/>
          <w:vertAlign w:val="subscript"/>
        </w:rPr>
        <w:t>7xtetO</w:t>
      </w:r>
      <w:r w:rsidRPr="00D067F3">
        <w:rPr>
          <w:b w:val="0"/>
          <w:szCs w:val="24"/>
        </w:rPr>
        <w:t xml:space="preserve"> mRNA across basal and intermediate expression levels.  P</w:t>
      </w:r>
      <w:r w:rsidRPr="00D067F3">
        <w:rPr>
          <w:b w:val="0"/>
          <w:i/>
          <w:szCs w:val="24"/>
          <w:vertAlign w:val="subscript"/>
        </w:rPr>
        <w:t>DOA1</w:t>
      </w:r>
      <w:r w:rsidRPr="00D067F3">
        <w:rPr>
          <w:b w:val="0"/>
          <w:szCs w:val="24"/>
        </w:rPr>
        <w:t xml:space="preserve"> expression leads to nearly Poisson-like distributions, with a burst size only slightly greater than 1 mRNA (</w:t>
      </w:r>
      <w:r w:rsidR="00DE7FA9">
        <w:rPr>
          <w:b w:val="0"/>
          <w:szCs w:val="24"/>
        </w:rPr>
        <w:t xml:space="preserve">Supplementary Table </w:t>
      </w:r>
      <w:r w:rsidRPr="00D067F3">
        <w:rPr>
          <w:b w:val="0"/>
          <w:szCs w:val="24"/>
        </w:rPr>
        <w:t xml:space="preserve">3). These burst parameters are consistent with previous measurement </w:t>
      </w:r>
      <w:r w:rsidR="00E04F8D" w:rsidRPr="00E04F8D">
        <w:rPr>
          <w:b w:val="0"/>
          <w:szCs w:val="24"/>
        </w:rPr>
        <w:t>[</w:t>
      </w:r>
      <w:r w:rsidR="00E04F8D">
        <w:rPr>
          <w:b w:val="0"/>
          <w:szCs w:val="24"/>
        </w:rPr>
        <w:t>16, 22]</w:t>
      </w:r>
      <w:r w:rsidRPr="00D067F3">
        <w:rPr>
          <w:b w:val="0"/>
          <w:szCs w:val="24"/>
        </w:rPr>
        <w:t xml:space="preserve">. However, our observations that mRNA profiles vary throughout the cell cycle clearly contradict these current models. </w:t>
      </w:r>
    </w:p>
    <w:p w14:paraId="0730EE08" w14:textId="77777777" w:rsidR="00201F58" w:rsidRPr="005050B8" w:rsidRDefault="00201F58" w:rsidP="00201F58">
      <w:pPr>
        <w:spacing w:before="120"/>
      </w:pPr>
      <w:r w:rsidRPr="005050B8">
        <w:t>We modified standard stochastic models for gene expression to incorporate cell-cycle effects and see if these could describe observed mRNA distributions. The model uses different but fixed transcription rates in G1 (</w:t>
      </w:r>
      <w:proofErr w:type="spellStart"/>
      <w:r w:rsidRPr="005050B8">
        <w:rPr>
          <w:i/>
        </w:rPr>
        <w:t>k</w:t>
      </w:r>
      <w:r w:rsidRPr="005050B8">
        <w:rPr>
          <w:i/>
          <w:vertAlign w:val="subscript"/>
        </w:rPr>
        <w:t>txn</w:t>
      </w:r>
      <w:proofErr w:type="spellEnd"/>
      <w:r w:rsidRPr="005050B8">
        <w:rPr>
          <w:i/>
        </w:rPr>
        <w:t>/f</w:t>
      </w:r>
      <w:r w:rsidRPr="005050B8">
        <w:t>) and S/G2/M (</w:t>
      </w:r>
      <w:proofErr w:type="spellStart"/>
      <w:r w:rsidRPr="005050B8">
        <w:rPr>
          <w:i/>
        </w:rPr>
        <w:t>k</w:t>
      </w:r>
      <w:r w:rsidRPr="005050B8">
        <w:rPr>
          <w:i/>
          <w:vertAlign w:val="subscript"/>
        </w:rPr>
        <w:t>txn</w:t>
      </w:r>
      <w:proofErr w:type="spellEnd"/>
      <w:r w:rsidRPr="005050B8">
        <w:t>):</w:t>
      </w:r>
    </w:p>
    <w:p w14:paraId="7B285449" w14:textId="77777777" w:rsidR="00201F58" w:rsidRPr="005050B8" w:rsidRDefault="00201F58" w:rsidP="00201F58">
      <w:pPr>
        <w:pStyle w:val="MTDisplayEquation"/>
        <w:spacing w:before="120" w:line="240" w:lineRule="auto"/>
      </w:pPr>
      <w:r w:rsidRPr="005050B8">
        <w:tab/>
      </w:r>
      <w:r w:rsidRPr="005050B8">
        <w:rPr>
          <w:position w:val="-32"/>
        </w:rPr>
        <w:object w:dxaOrig="3519" w:dyaOrig="760" w14:anchorId="3A5A4DA8">
          <v:shape id="_x0000_i1096" type="#_x0000_t75" style="width:175.9pt;height:38.3pt" o:ole="">
            <v:imagedata r:id="rId36" o:title=""/>
          </v:shape>
          <o:OLEObject Type="Embed" ProgID="Equation.DSMT4" ShapeID="_x0000_i1096" DrawAspect="Content" ObjectID="_1304892012" r:id="rId37"/>
        </w:object>
      </w:r>
      <w:r w:rsidRPr="005050B8">
        <w:tab/>
      </w:r>
      <w:r w:rsidRPr="005050B8">
        <w:fldChar w:fldCharType="begin"/>
      </w:r>
      <w:r w:rsidRPr="005050B8">
        <w:instrText xml:space="preserve"> MACROBUTTON MTPlaceRef \* MERGEFORMAT </w:instrText>
      </w:r>
      <w:r>
        <w:fldChar w:fldCharType="begin"/>
      </w:r>
      <w:r>
        <w:instrText xml:space="preserve"> SEQ MTEqn \h \* MERGEFORMAT </w:instrText>
      </w:r>
      <w:r>
        <w:fldChar w:fldCharType="end"/>
      </w:r>
      <w:r w:rsidRPr="005050B8">
        <w:instrText>(S</w:instrText>
      </w:r>
      <w:fldSimple w:instr=" SEQ MTEqn \c \* Arabic \* MERGEFORMAT ">
        <w:r w:rsidR="00602F4F">
          <w:rPr>
            <w:noProof/>
          </w:rPr>
          <w:instrText>11</w:instrText>
        </w:r>
      </w:fldSimple>
      <w:r w:rsidRPr="005050B8">
        <w:instrText>)</w:instrText>
      </w:r>
      <w:r w:rsidRPr="005050B8">
        <w:fldChar w:fldCharType="end"/>
      </w:r>
    </w:p>
    <w:p w14:paraId="55367B3D" w14:textId="77777777" w:rsidR="00201F58" w:rsidRPr="005050B8" w:rsidRDefault="00201F58" w:rsidP="00201F58">
      <w:pPr>
        <w:spacing w:before="120"/>
      </w:pPr>
      <w:proofErr w:type="gramStart"/>
      <w:r w:rsidRPr="005050B8">
        <w:t>with</w:t>
      </w:r>
      <w:proofErr w:type="gramEnd"/>
      <w:r w:rsidRPr="005050B8">
        <w:t xml:space="preserve"> </w:t>
      </w:r>
      <w:r w:rsidRPr="005050B8">
        <w:rPr>
          <w:i/>
        </w:rPr>
        <w:t>f</w:t>
      </w:r>
      <w:r w:rsidRPr="005050B8">
        <w:t xml:space="preserve"> defined as the ratio of transcription in S/G2/M to G1. Model parameters set by experimental observations include: a 20 min </w:t>
      </w:r>
      <w:proofErr w:type="spellStart"/>
      <w:r w:rsidRPr="005050B8">
        <w:t>vYFP</w:t>
      </w:r>
      <w:proofErr w:type="spellEnd"/>
      <w:r w:rsidRPr="005050B8">
        <w:t xml:space="preserve"> mRNA half-life (</w:t>
      </w:r>
      <w:proofErr w:type="spellStart"/>
      <w:proofErr w:type="gramStart"/>
      <w:r w:rsidRPr="005050B8">
        <w:rPr>
          <w:i/>
        </w:rPr>
        <w:t>ln</w:t>
      </w:r>
      <w:proofErr w:type="spellEnd"/>
      <w:r w:rsidRPr="005050B8">
        <w:rPr>
          <w:i/>
        </w:rPr>
        <w:t>(</w:t>
      </w:r>
      <w:proofErr w:type="gramEnd"/>
      <w:r w:rsidRPr="005050B8">
        <w:rPr>
          <w:i/>
        </w:rPr>
        <w:t>2)/</w:t>
      </w:r>
      <w:proofErr w:type="spellStart"/>
      <w:r w:rsidRPr="005050B8">
        <w:rPr>
          <w:i/>
        </w:rPr>
        <w:t>γ</w:t>
      </w:r>
      <w:r w:rsidRPr="005050B8">
        <w:rPr>
          <w:i/>
          <w:vertAlign w:val="subscript"/>
        </w:rPr>
        <w:t>M</w:t>
      </w:r>
      <w:proofErr w:type="spellEnd"/>
      <w:r w:rsidRPr="005050B8">
        <w:t xml:space="preserve">) </w:t>
      </w:r>
      <w:r w:rsidR="0028786A" w:rsidRPr="0028786A">
        <w:t>[</w:t>
      </w:r>
      <w:r w:rsidR="0028786A">
        <w:t>16]</w:t>
      </w:r>
      <w:r w:rsidRPr="005050B8">
        <w:t xml:space="preserve"> a 120 min cell cycle duration (</w:t>
      </w:r>
      <w:proofErr w:type="spellStart"/>
      <w:r w:rsidRPr="005050B8">
        <w:rPr>
          <w:i/>
        </w:rPr>
        <w:t>t</w:t>
      </w:r>
      <w:r w:rsidRPr="005050B8">
        <w:rPr>
          <w:i/>
          <w:vertAlign w:val="subscript"/>
        </w:rPr>
        <w:t>C</w:t>
      </w:r>
      <w:proofErr w:type="spellEnd"/>
      <w:r w:rsidRPr="005050B8">
        <w:t>), and a 55 min G1 duration (</w:t>
      </w:r>
      <w:r w:rsidRPr="005050B8">
        <w:rPr>
          <w:i/>
        </w:rPr>
        <w:t>t</w:t>
      </w:r>
      <w:r w:rsidRPr="005050B8">
        <w:rPr>
          <w:i/>
          <w:vertAlign w:val="subscript"/>
        </w:rPr>
        <w:t>G1</w:t>
      </w:r>
      <w:r w:rsidRPr="005050B8">
        <w:t xml:space="preserve">), with the latter two parameter values varying slightly depending on the sample. We use a finite state Markov approach </w:t>
      </w:r>
      <w:r w:rsidR="0028786A" w:rsidRPr="0028786A">
        <w:t>[</w:t>
      </w:r>
      <w:r w:rsidR="0028786A">
        <w:t>23]</w:t>
      </w:r>
      <w:r w:rsidRPr="005050B8">
        <w:t xml:space="preserve"> to simulate the stochastic birth and death of mRNA across the cell cycle. This yields the mRNA distribution as a function of cell-cycle progression. The stationary condition is enforced such that the beginning mRNA distribution is the result of binomial partitioning of the end mRNA distribution. For example, for </w:t>
      </w:r>
      <w:r w:rsidRPr="005050B8">
        <w:rPr>
          <w:i/>
        </w:rPr>
        <w:t>f = 1</w:t>
      </w:r>
      <w:r w:rsidRPr="005050B8">
        <w:t xml:space="preserve">, this model is </w:t>
      </w:r>
      <w:proofErr w:type="gramStart"/>
      <w:r w:rsidRPr="005050B8">
        <w:t>well-known</w:t>
      </w:r>
      <w:proofErr w:type="gramEnd"/>
      <w:r w:rsidRPr="005050B8">
        <w:t xml:space="preserve"> to yield a stationary mRNA distribution that is Poisson with mean </w:t>
      </w:r>
      <w:r w:rsidRPr="005050B8">
        <w:rPr>
          <w:position w:val="-12"/>
        </w:rPr>
        <w:object w:dxaOrig="800" w:dyaOrig="360" w14:anchorId="3562026B">
          <v:shape id="_x0000_i1097" type="#_x0000_t75" style="width:40.1pt;height:17.3pt" o:ole="">
            <v:imagedata r:id="rId38" o:title=""/>
          </v:shape>
          <o:OLEObject Type="Embed" ProgID="Equation.DSMT4" ShapeID="_x0000_i1097" DrawAspect="Content" ObjectID="_1304892013" r:id="rId39"/>
        </w:object>
      </w:r>
      <w:r w:rsidRPr="005050B8">
        <w:rPr>
          <w:position w:val="-12"/>
        </w:rPr>
        <w:t xml:space="preserve"> </w:t>
      </w:r>
      <w:r w:rsidRPr="005050B8">
        <w:t xml:space="preserve">if one explicitly ignores cell-cycle. Our solution is an oscillatory </w:t>
      </w:r>
      <w:r w:rsidRPr="005050B8">
        <w:lastRenderedPageBreak/>
        <w:t>steady-state because the initial mRNA distribution in new cells right after cytokinesis is consistent with the binomial partitioning of mRNA present in the mother plus bud right before cytokinesis. While much is known about the age-dependent structure and size distribution of yeast populations, we do not attempt to describe these details in this or other models. These details do not have large qualitative effects and omitting them provides simplicity without sacrificing our ability to assess the importance of cell-cycle dependent transcription.</w:t>
      </w:r>
    </w:p>
    <w:p w14:paraId="2622C3C7" w14:textId="77777777" w:rsidR="00201F58" w:rsidRPr="005050B8" w:rsidRDefault="00201F58" w:rsidP="00201F58">
      <w:pPr>
        <w:spacing w:before="120"/>
      </w:pPr>
      <w:r w:rsidRPr="005050B8">
        <w:t xml:space="preserve">The choice of the two remaining unspecified parameters, </w:t>
      </w:r>
      <w:proofErr w:type="spellStart"/>
      <w:r w:rsidRPr="005050B8">
        <w:rPr>
          <w:i/>
        </w:rPr>
        <w:t>k</w:t>
      </w:r>
      <w:r w:rsidRPr="005050B8">
        <w:rPr>
          <w:i/>
          <w:vertAlign w:val="subscript"/>
        </w:rPr>
        <w:t>txn</w:t>
      </w:r>
      <w:proofErr w:type="spellEnd"/>
      <w:r w:rsidRPr="005050B8">
        <w:rPr>
          <w:i/>
          <w:vertAlign w:val="subscript"/>
        </w:rPr>
        <w:t xml:space="preserve"> </w:t>
      </w:r>
      <w:r w:rsidRPr="005050B8">
        <w:t xml:space="preserve">and </w:t>
      </w:r>
      <w:r w:rsidRPr="005050B8">
        <w:rPr>
          <w:i/>
        </w:rPr>
        <w:t>f</w:t>
      </w:r>
      <w:r w:rsidRPr="005050B8">
        <w:t xml:space="preserve">, dictates the relative importance of </w:t>
      </w:r>
      <w:proofErr w:type="spellStart"/>
      <w:r w:rsidRPr="005050B8">
        <w:t>txn</w:t>
      </w:r>
      <w:proofErr w:type="spellEnd"/>
      <w:r w:rsidRPr="005050B8">
        <w:t xml:space="preserve"> in G1 </w:t>
      </w:r>
      <w:proofErr w:type="spellStart"/>
      <w:r w:rsidRPr="005050B8">
        <w:t>vs</w:t>
      </w:r>
      <w:proofErr w:type="spellEnd"/>
      <w:r w:rsidRPr="005050B8">
        <w:t xml:space="preserve"> S/G2/M. We evaluated 3 different choices: setting </w:t>
      </w:r>
      <w:r w:rsidRPr="005050B8">
        <w:rPr>
          <w:i/>
        </w:rPr>
        <w:t>f</w:t>
      </w:r>
      <w:r w:rsidRPr="005050B8">
        <w:t xml:space="preserve">=1 such that </w:t>
      </w:r>
      <w:proofErr w:type="spellStart"/>
      <w:r w:rsidRPr="005050B8">
        <w:rPr>
          <w:i/>
        </w:rPr>
        <w:t>k</w:t>
      </w:r>
      <w:r w:rsidRPr="005050B8">
        <w:rPr>
          <w:i/>
          <w:vertAlign w:val="subscript"/>
        </w:rPr>
        <w:t>txn</w:t>
      </w:r>
      <w:proofErr w:type="spellEnd"/>
      <w:r w:rsidRPr="005050B8">
        <w:t xml:space="preserve"> is constant throughout the cell cycle, setting </w:t>
      </w:r>
      <w:r w:rsidRPr="005050B8">
        <w:rPr>
          <w:i/>
        </w:rPr>
        <w:t>f</w:t>
      </w:r>
      <w:r w:rsidRPr="005050B8">
        <w:t xml:space="preserve">=2 consistent with the expected increased due to gene dosage, and allowing </w:t>
      </w:r>
      <w:r w:rsidRPr="005050B8">
        <w:rPr>
          <w:i/>
        </w:rPr>
        <w:t>f&gt;2</w:t>
      </w:r>
      <w:r w:rsidRPr="005050B8">
        <w:t xml:space="preserve">. With the first two choices, </w:t>
      </w:r>
      <w:r w:rsidRPr="005050B8">
        <w:rPr>
          <w:i/>
        </w:rPr>
        <w:t>f</w:t>
      </w:r>
      <w:r w:rsidRPr="005050B8">
        <w:t xml:space="preserve"> is set and </w:t>
      </w:r>
      <w:proofErr w:type="spellStart"/>
      <w:r w:rsidRPr="005050B8">
        <w:rPr>
          <w:i/>
        </w:rPr>
        <w:t>k</w:t>
      </w:r>
      <w:r w:rsidRPr="005050B8">
        <w:rPr>
          <w:i/>
          <w:vertAlign w:val="subscript"/>
        </w:rPr>
        <w:t>txn</w:t>
      </w:r>
      <w:proofErr w:type="spellEnd"/>
      <w:r w:rsidRPr="005050B8">
        <w:rPr>
          <w:i/>
          <w:vertAlign w:val="subscript"/>
        </w:rPr>
        <w:t xml:space="preserve"> </w:t>
      </w:r>
      <w:r w:rsidRPr="005050B8">
        <w:t xml:space="preserve">is specified such that the mean of the measured and model distributions are equivalent. For the last choice, </w:t>
      </w:r>
      <w:r w:rsidRPr="005050B8">
        <w:rPr>
          <w:i/>
        </w:rPr>
        <w:t>f</w:t>
      </w:r>
      <w:r w:rsidRPr="005050B8">
        <w:t xml:space="preserve"> and </w:t>
      </w:r>
      <w:proofErr w:type="spellStart"/>
      <w:r w:rsidRPr="005050B8">
        <w:rPr>
          <w:i/>
        </w:rPr>
        <w:t>k</w:t>
      </w:r>
      <w:r w:rsidRPr="005050B8">
        <w:rPr>
          <w:i/>
          <w:vertAlign w:val="subscript"/>
        </w:rPr>
        <w:t>txn</w:t>
      </w:r>
      <w:proofErr w:type="spellEnd"/>
      <w:r w:rsidRPr="005050B8">
        <w:rPr>
          <w:i/>
          <w:vertAlign w:val="subscript"/>
        </w:rPr>
        <w:t xml:space="preserve"> </w:t>
      </w:r>
      <w:r w:rsidRPr="005050B8">
        <w:t xml:space="preserve">are specified such that the mean of the measured and model G1 and S/G2/M distributions match. This always leads to </w:t>
      </w:r>
      <w:r w:rsidRPr="005050B8">
        <w:rPr>
          <w:i/>
        </w:rPr>
        <w:t>f</w:t>
      </w:r>
      <w:r w:rsidRPr="005050B8">
        <w:t xml:space="preserve"> &gt; 2. Because each choice corresponds to a different way of modeling cell-cycle dependent transcription, we will refer these as separate models. We evaluated the relative performance </w:t>
      </w:r>
      <w:r>
        <w:t xml:space="preserve">of </w:t>
      </w:r>
      <w:r w:rsidRPr="005050B8">
        <w:t xml:space="preserve">each model both qualitatively by visual comparison of the progression of model and experimental distributions </w:t>
      </w:r>
      <w:r>
        <w:t xml:space="preserve">over the cell cycle </w:t>
      </w:r>
      <w:r w:rsidR="00305367">
        <w:t>(Fig. 4</w:t>
      </w:r>
      <w:r w:rsidRPr="005050B8">
        <w:t xml:space="preserve">, </w:t>
      </w:r>
      <w:r>
        <w:fldChar w:fldCharType="begin"/>
      </w:r>
      <w:r>
        <w:instrText xml:space="preserve"> REF _Ref337996242 \h </w:instrText>
      </w:r>
      <w:r>
        <w:fldChar w:fldCharType="separate"/>
      </w:r>
      <w:r w:rsidR="00602F4F">
        <w:t>Figure S</w:t>
      </w:r>
      <w:r w:rsidR="00602F4F">
        <w:rPr>
          <w:noProof/>
        </w:rPr>
        <w:t>8</w:t>
      </w:r>
      <w:r>
        <w:fldChar w:fldCharType="end"/>
      </w:r>
      <w:r w:rsidRPr="005050B8">
        <w:t xml:space="preserve">) and </w:t>
      </w:r>
      <w:r>
        <w:t xml:space="preserve">in G2 specifically </w:t>
      </w:r>
      <w:r w:rsidRPr="005050B8">
        <w:t>(</w:t>
      </w:r>
      <w:r>
        <w:fldChar w:fldCharType="begin"/>
      </w:r>
      <w:r>
        <w:instrText xml:space="preserve"> REF _Ref337996014 \h </w:instrText>
      </w:r>
      <w:r>
        <w:fldChar w:fldCharType="separate"/>
      </w:r>
      <w:r w:rsidR="00602F4F">
        <w:t>Figure S</w:t>
      </w:r>
      <w:r w:rsidR="00602F4F">
        <w:rPr>
          <w:noProof/>
        </w:rPr>
        <w:t>7</w:t>
      </w:r>
      <w:r>
        <w:fldChar w:fldCharType="end"/>
      </w:r>
      <w:r w:rsidRPr="005050B8">
        <w:t>); and quantitatively, by evaluating a χ</w:t>
      </w:r>
      <w:r w:rsidRPr="005050B8">
        <w:rPr>
          <w:vertAlign w:val="superscript"/>
        </w:rPr>
        <w:t>2</w:t>
      </w:r>
      <w:r w:rsidRPr="005050B8">
        <w:t xml:space="preserve"> goodness of fit (</w:t>
      </w:r>
      <w:r w:rsidR="00DE7FA9">
        <w:t xml:space="preserve">Supplementary Table </w:t>
      </w:r>
      <w:r w:rsidRPr="005050B8">
        <w:t xml:space="preserve">3) and comparing the ratio of the mean mRNA number in G1 to the mean mRNA number at the end of the cell cycle, defined as </w:t>
      </w:r>
      <w:r w:rsidRPr="005050B8">
        <w:rPr>
          <w:position w:val="-34"/>
        </w:rPr>
        <w:object w:dxaOrig="2620" w:dyaOrig="800" w14:anchorId="0C039B4A">
          <v:shape id="_x0000_i1098" type="#_x0000_t75" style="width:130.35pt;height:40.1pt" o:ole="">
            <v:imagedata r:id="rId40" o:title=""/>
          </v:shape>
          <o:OLEObject Type="Embed" ProgID="Equation.DSMT4" ShapeID="_x0000_i1098" DrawAspect="Content" ObjectID="_1304892014" r:id="rId41"/>
        </w:object>
      </w:r>
      <w:r>
        <w:rPr>
          <w:position w:val="-34"/>
        </w:rPr>
        <w:t xml:space="preserve"> </w:t>
      </w:r>
      <w:r w:rsidRPr="005050B8">
        <w:t>(</w:t>
      </w:r>
      <w:r w:rsidR="00DE7FA9">
        <w:t xml:space="preserve">Supplementary Table </w:t>
      </w:r>
      <w:r w:rsidRPr="005050B8">
        <w:t>3). The latter quantitative metric is estimated experimentally (</w:t>
      </w:r>
      <w:r w:rsidRPr="005050B8">
        <w:rPr>
          <w:position w:val="-12"/>
        </w:rPr>
        <w:object w:dxaOrig="360" w:dyaOrig="400" w14:anchorId="01692640">
          <v:shape id="_x0000_i1099" type="#_x0000_t75" style="width:17.3pt;height:19.15pt" o:ole="">
            <v:imagedata r:id="rId42" o:title=""/>
          </v:shape>
          <o:OLEObject Type="Embed" ProgID="Equation.DSMT4" ShapeID="_x0000_i1099" DrawAspect="Content" ObjectID="_1304892015" r:id="rId43"/>
        </w:object>
      </w:r>
      <w:r w:rsidRPr="005050B8">
        <w:t xml:space="preserve">) as the ratio of the mean mRNA in cells with the largest bud size (late G2/M) with cells in G1, and hence will be biased downward. This is a slightly different way of examining the models because it ignores the early/mid S/G2 data, but it gets directly to whether a particular model is capable of describing the relative (S/G2/M versus G1) increase in mRNA number across the cell-cycle. </w:t>
      </w:r>
    </w:p>
    <w:p w14:paraId="1EBD835C" w14:textId="77777777" w:rsidR="00201F58" w:rsidRPr="005050B8" w:rsidRDefault="00201F58" w:rsidP="00201F58">
      <w:pPr>
        <w:spacing w:before="120"/>
      </w:pPr>
      <w:bookmarkStart w:id="46" w:name="OLE_LINK1"/>
      <w:bookmarkStart w:id="47" w:name="OLE_LINK2"/>
      <w:r w:rsidRPr="005050B8">
        <w:t xml:space="preserve">Not surprisingly, the </w:t>
      </w:r>
      <w:r w:rsidRPr="005050B8">
        <w:rPr>
          <w:i/>
        </w:rPr>
        <w:t xml:space="preserve">f=1 </w:t>
      </w:r>
      <w:r w:rsidRPr="005050B8">
        <w:t xml:space="preserve">model clearly </w:t>
      </w:r>
      <w:proofErr w:type="spellStart"/>
      <w:r w:rsidRPr="005050B8">
        <w:t>underpredicts</w:t>
      </w:r>
      <w:proofErr w:type="spellEnd"/>
      <w:r w:rsidRPr="005050B8">
        <w:t xml:space="preserve"> the difference between mRNA levels in G1 and S/G2/M (</w:t>
      </w:r>
      <w:r>
        <w:fldChar w:fldCharType="begin"/>
      </w:r>
      <w:r>
        <w:instrText xml:space="preserve"> REF _Ref337996014 \h </w:instrText>
      </w:r>
      <w:r>
        <w:fldChar w:fldCharType="separate"/>
      </w:r>
      <w:r w:rsidR="00602F4F">
        <w:t>Figure S</w:t>
      </w:r>
      <w:r w:rsidR="00602F4F">
        <w:rPr>
          <w:noProof/>
        </w:rPr>
        <w:t>7</w:t>
      </w:r>
      <w:r>
        <w:fldChar w:fldCharType="end"/>
      </w:r>
      <w:r w:rsidRPr="005050B8">
        <w:t xml:space="preserve">, </w:t>
      </w:r>
      <w:r w:rsidR="00BE3157">
        <w:t>black</w:t>
      </w:r>
      <w:r w:rsidRPr="005050B8">
        <w:t>) for all sets of experimental data. This is also reflected in the quantitative metrics (</w:t>
      </w:r>
      <w:r w:rsidR="00DE7FA9">
        <w:t xml:space="preserve">Supplementary Table </w:t>
      </w:r>
      <w:r w:rsidRPr="005050B8">
        <w:t xml:space="preserve">3), with a model prediction of </w:t>
      </w:r>
      <w:r w:rsidRPr="005050B8">
        <w:rPr>
          <w:i/>
        </w:rPr>
        <w:t>R</w:t>
      </w:r>
      <w:r w:rsidRPr="005050B8">
        <w:rPr>
          <w:i/>
          <w:vertAlign w:val="subscript"/>
        </w:rPr>
        <w:t>M</w:t>
      </w:r>
      <w:r w:rsidRPr="005050B8">
        <w:t xml:space="preserve"> = 1.2, where experimental estimates of</w:t>
      </w:r>
      <w:r w:rsidRPr="005050B8">
        <w:rPr>
          <w:position w:val="-12"/>
        </w:rPr>
        <w:object w:dxaOrig="360" w:dyaOrig="400" w14:anchorId="39ED19DA">
          <v:shape id="_x0000_i1100" type="#_x0000_t75" style="width:17.3pt;height:19.15pt" o:ole="">
            <v:imagedata r:id="rId44" o:title=""/>
          </v:shape>
          <o:OLEObject Type="Embed" ProgID="Equation.DSMT4" ShapeID="_x0000_i1100" DrawAspect="Content" ObjectID="_1304892016" r:id="rId45"/>
        </w:object>
      </w:r>
      <w:r w:rsidRPr="005050B8">
        <w:t xml:space="preserve"> are much larger than 1.2. In contrast, the </w:t>
      </w:r>
      <w:r w:rsidRPr="005050B8">
        <w:rPr>
          <w:i/>
        </w:rPr>
        <w:t>f=2</w:t>
      </w:r>
      <w:r w:rsidRPr="005050B8">
        <w:rPr>
          <w:i/>
          <w:vertAlign w:val="subscript"/>
        </w:rPr>
        <w:t xml:space="preserve"> </w:t>
      </w:r>
      <w:r w:rsidRPr="005050B8">
        <w:t xml:space="preserve">model is successful at </w:t>
      </w:r>
      <w:r w:rsidRPr="005050B8">
        <w:lastRenderedPageBreak/>
        <w:t>fitting the P</w:t>
      </w:r>
      <w:r w:rsidRPr="005050B8">
        <w:rPr>
          <w:i/>
          <w:vertAlign w:val="subscript"/>
        </w:rPr>
        <w:t>DOA1</w:t>
      </w:r>
      <w:r w:rsidRPr="005050B8">
        <w:t xml:space="preserve"> </w:t>
      </w:r>
      <w:r>
        <w:t xml:space="preserve">total </w:t>
      </w:r>
      <w:r w:rsidRPr="005050B8">
        <w:t xml:space="preserve">mRNA distributions, both qualitatively and quantitatively (Fig. </w:t>
      </w:r>
      <w:r w:rsidR="00BE3157">
        <w:t>4</w:t>
      </w:r>
      <w:r w:rsidRPr="005050B8">
        <w:t xml:space="preserve"> </w:t>
      </w:r>
      <w:r w:rsidR="00BE3157">
        <w:t>green</w:t>
      </w:r>
      <w:r w:rsidRPr="005050B8">
        <w:t xml:space="preserve">, </w:t>
      </w:r>
      <w:r w:rsidR="00DE7FA9">
        <w:t xml:space="preserve">Supplementary Table </w:t>
      </w:r>
      <w:r w:rsidRPr="005050B8">
        <w:t xml:space="preserve">3). </w:t>
      </w:r>
      <w:r>
        <w:t xml:space="preserve">However the S/G2/M mRNA distributions are better fit by a model with </w:t>
      </w:r>
      <w:r w:rsidRPr="0019633C">
        <w:rPr>
          <w:i/>
        </w:rPr>
        <w:t>f</w:t>
      </w:r>
      <w:r>
        <w:t>&gt;2 (</w:t>
      </w:r>
      <w:r>
        <w:fldChar w:fldCharType="begin"/>
      </w:r>
      <w:r>
        <w:instrText xml:space="preserve"> REF _Ref337996014 \h </w:instrText>
      </w:r>
      <w:r>
        <w:fldChar w:fldCharType="separate"/>
      </w:r>
      <w:r w:rsidR="00602F4F">
        <w:t>Figure S</w:t>
      </w:r>
      <w:r w:rsidR="00602F4F">
        <w:rPr>
          <w:noProof/>
        </w:rPr>
        <w:t>7</w:t>
      </w:r>
      <w:r>
        <w:fldChar w:fldCharType="end"/>
      </w:r>
      <w:r>
        <w:t xml:space="preserve">, </w:t>
      </w:r>
      <w:r w:rsidR="00BE3157">
        <w:t>red</w:t>
      </w:r>
      <w:r>
        <w:t xml:space="preserve">) and the experimentally observed </w:t>
      </w:r>
      <w:r w:rsidRPr="005050B8">
        <w:rPr>
          <w:position w:val="-12"/>
        </w:rPr>
        <w:object w:dxaOrig="360" w:dyaOrig="400" w14:anchorId="5805874D">
          <v:shape id="_x0000_i1101" type="#_x0000_t75" style="width:17.3pt;height:19.15pt" o:ole="">
            <v:imagedata r:id="rId46" o:title=""/>
          </v:shape>
          <o:OLEObject Type="Embed" ProgID="Equation.DSMT4" ShapeID="_x0000_i1101" DrawAspect="Content" ObjectID="_1304892017" r:id="rId47"/>
        </w:object>
      </w:r>
      <w:r>
        <w:t xml:space="preserve"> of 2.4 and 4.2 correspond to </w:t>
      </w:r>
      <w:r w:rsidRPr="0019633C">
        <w:rPr>
          <w:i/>
        </w:rPr>
        <w:t>f</w:t>
      </w:r>
      <w:r>
        <w:t xml:space="preserve"> values of 2.7 and 8.9 (</w:t>
      </w:r>
      <w:r w:rsidR="00DE7FA9">
        <w:t xml:space="preserve">Supplementary Table </w:t>
      </w:r>
      <w:r w:rsidRPr="005050B8">
        <w:t>3</w:t>
      </w:r>
      <w:r>
        <w:t xml:space="preserve">). Taken together, the data appears consistent with relative S/G2/M to G1 transcription rates of 2-fold or more. </w:t>
      </w:r>
      <w:r w:rsidRPr="005050B8">
        <w:t xml:space="preserve">When </w:t>
      </w:r>
      <w:r w:rsidRPr="005050B8">
        <w:rPr>
          <w:i/>
        </w:rPr>
        <w:t xml:space="preserve">f </w:t>
      </w:r>
      <w:r w:rsidRPr="005050B8">
        <w:t xml:space="preserve">and </w:t>
      </w:r>
      <w:proofErr w:type="spellStart"/>
      <w:r w:rsidRPr="005050B8">
        <w:rPr>
          <w:i/>
        </w:rPr>
        <w:t>k</w:t>
      </w:r>
      <w:r w:rsidRPr="005050B8">
        <w:rPr>
          <w:i/>
          <w:vertAlign w:val="subscript"/>
        </w:rPr>
        <w:t>txn</w:t>
      </w:r>
      <w:proofErr w:type="spellEnd"/>
      <w:r w:rsidRPr="005050B8">
        <w:rPr>
          <w:i/>
          <w:vertAlign w:val="subscript"/>
        </w:rPr>
        <w:t xml:space="preserve"> </w:t>
      </w:r>
      <w:r w:rsidRPr="005050B8">
        <w:t xml:space="preserve">are simultaneously varied to match the G1 and S/G2/M means, the </w:t>
      </w:r>
      <w:proofErr w:type="spellStart"/>
      <w:r w:rsidRPr="005050B8">
        <w:t>tetO</w:t>
      </w:r>
      <w:proofErr w:type="spellEnd"/>
      <w:r w:rsidRPr="005050B8">
        <w:t xml:space="preserve"> promoter distributions are better predicted qualitatively </w:t>
      </w:r>
      <w:r>
        <w:t xml:space="preserve">and quantitatively </w:t>
      </w:r>
      <w:r w:rsidRPr="005050B8">
        <w:t xml:space="preserve">(Fig. </w:t>
      </w:r>
      <w:r w:rsidR="00BE3157">
        <w:t>4</w:t>
      </w:r>
      <w:r>
        <w:t>;</w:t>
      </w:r>
      <w:r w:rsidRPr="005050B8">
        <w:t xml:space="preserve"> </w:t>
      </w:r>
      <w:r>
        <w:fldChar w:fldCharType="begin"/>
      </w:r>
      <w:r>
        <w:instrText xml:space="preserve"> REF _Ref337996014 \h </w:instrText>
      </w:r>
      <w:r>
        <w:fldChar w:fldCharType="separate"/>
      </w:r>
      <w:r w:rsidR="00602F4F">
        <w:t>Figure S</w:t>
      </w:r>
      <w:r w:rsidR="00602F4F">
        <w:rPr>
          <w:noProof/>
        </w:rPr>
        <w:t>7</w:t>
      </w:r>
      <w:r>
        <w:fldChar w:fldCharType="end"/>
      </w:r>
      <w:r>
        <w:t xml:space="preserve">, </w:t>
      </w:r>
      <w:r w:rsidR="00BE3157">
        <w:t>red</w:t>
      </w:r>
      <w:r>
        <w:t xml:space="preserve">, </w:t>
      </w:r>
      <w:r w:rsidR="00DE7FA9">
        <w:t xml:space="preserve">Supplementary Table </w:t>
      </w:r>
      <w:r>
        <w:t>3</w:t>
      </w:r>
      <w:r w:rsidRPr="005050B8">
        <w:t xml:space="preserve">), with </w:t>
      </w:r>
      <w:r w:rsidRPr="005050B8">
        <w:rPr>
          <w:i/>
        </w:rPr>
        <w:t>f</w:t>
      </w:r>
      <w:r w:rsidRPr="005050B8">
        <w:t xml:space="preserve"> &gt; 2 reflecting an increase in G2 transcription rate beyond gene dosage.</w:t>
      </w:r>
      <w:r>
        <w:t xml:space="preserve"> This is supported by experimental </w:t>
      </w:r>
      <w:r w:rsidRPr="005050B8">
        <w:rPr>
          <w:position w:val="-12"/>
        </w:rPr>
        <w:object w:dxaOrig="360" w:dyaOrig="400" w14:anchorId="672488BC">
          <v:shape id="_x0000_i1102" type="#_x0000_t75" style="width:17.3pt;height:19.15pt" o:ole="">
            <v:imagedata r:id="rId48" o:title=""/>
          </v:shape>
          <o:OLEObject Type="Embed" ProgID="Equation.DSMT4" ShapeID="_x0000_i1102" DrawAspect="Content" ObjectID="_1304892018" r:id="rId49"/>
        </w:object>
      </w:r>
      <w:r>
        <w:t xml:space="preserve"> values corresponding to </w:t>
      </w:r>
      <w:r w:rsidRPr="0019633C">
        <w:rPr>
          <w:i/>
        </w:rPr>
        <w:t>f</w:t>
      </w:r>
      <w:r>
        <w:t xml:space="preserve"> values &gt;3 (</w:t>
      </w:r>
      <w:r w:rsidR="00DE7FA9">
        <w:t xml:space="preserve">Supplementary Table </w:t>
      </w:r>
      <w:r>
        <w:t xml:space="preserve">3). </w:t>
      </w:r>
      <w:r w:rsidRPr="005050B8">
        <w:t xml:space="preserve"> </w:t>
      </w:r>
    </w:p>
    <w:bookmarkEnd w:id="46"/>
    <w:bookmarkEnd w:id="47"/>
    <w:p w14:paraId="676520A2" w14:textId="77777777" w:rsidR="00201F58" w:rsidRDefault="00201F58" w:rsidP="00201F58">
      <w:pPr>
        <w:spacing w:before="120"/>
      </w:pPr>
      <w:r w:rsidRPr="005050B8">
        <w:t>Still, none of the models successfully describe the large variance in the mRNA distribution seen especially for P</w:t>
      </w:r>
      <w:r w:rsidRPr="005050B8">
        <w:rPr>
          <w:vertAlign w:val="subscript"/>
        </w:rPr>
        <w:t>7xtetO</w:t>
      </w:r>
      <w:r w:rsidRPr="005050B8">
        <w:t>. Because of the variability we observed in when cells transition to t</w:t>
      </w:r>
      <w:r w:rsidR="00305367">
        <w:t>he G2 transcription rate (Fig. 3</w:t>
      </w:r>
      <w:r w:rsidRPr="005050B8">
        <w:t>B), we introduced this into our model mandating the transition between G1 and S/G2/M transcription rates as occurring in a uniformly distributed 40 minute window starting at the beginning of S/G2/M. This variable timing model results in distributions (</w:t>
      </w:r>
      <w:r>
        <w:fldChar w:fldCharType="begin"/>
      </w:r>
      <w:r>
        <w:instrText xml:space="preserve"> REF _Ref337996242 \h </w:instrText>
      </w:r>
      <w:r>
        <w:fldChar w:fldCharType="separate"/>
      </w:r>
      <w:r w:rsidR="00602F4F">
        <w:t>Figure S</w:t>
      </w:r>
      <w:r w:rsidR="00602F4F">
        <w:rPr>
          <w:noProof/>
        </w:rPr>
        <w:t>8</w:t>
      </w:r>
      <w:r>
        <w:fldChar w:fldCharType="end"/>
      </w:r>
      <w:r>
        <w:t>, orange</w:t>
      </w:r>
      <w:r w:rsidRPr="005050B8">
        <w:t>) better able to describe the observed variance. For both basal and intermediate expression levels from P</w:t>
      </w:r>
      <w:r w:rsidRPr="005050B8">
        <w:rPr>
          <w:vertAlign w:val="subscript"/>
        </w:rPr>
        <w:t>1xtetO</w:t>
      </w:r>
      <w:r w:rsidRPr="005050B8">
        <w:t xml:space="preserve"> and intermediate expression from P</w:t>
      </w:r>
      <w:r w:rsidRPr="005050B8">
        <w:rPr>
          <w:vertAlign w:val="subscript"/>
        </w:rPr>
        <w:t>7xtetO</w:t>
      </w:r>
      <w:r w:rsidRPr="005050B8">
        <w:t>, the model passes the χ</w:t>
      </w:r>
      <w:r w:rsidRPr="005050B8">
        <w:rPr>
          <w:vertAlign w:val="superscript"/>
        </w:rPr>
        <w:t>2</w:t>
      </w:r>
      <w:r w:rsidRPr="005050B8">
        <w:t xml:space="preserve"> goodness of fit test (</w:t>
      </w:r>
      <w:r w:rsidR="00DE7FA9">
        <w:t xml:space="preserve">Supplementary Table </w:t>
      </w:r>
      <w:r w:rsidRPr="005050B8">
        <w:t>3). The measured P</w:t>
      </w:r>
      <w:r w:rsidRPr="005050B8">
        <w:rPr>
          <w:vertAlign w:val="subscript"/>
        </w:rPr>
        <w:t>7xtetO</w:t>
      </w:r>
      <w:r w:rsidRPr="005050B8">
        <w:t xml:space="preserve"> expression is still more variable than this model. These results in no way exclude the possibility of other sources of variability – for example adding transcriptional bursting during S/G2/M can also describe the variability, including the increased variability in P</w:t>
      </w:r>
      <w:r w:rsidRPr="005050B8">
        <w:rPr>
          <w:vertAlign w:val="subscript"/>
        </w:rPr>
        <w:t>7xtetO</w:t>
      </w:r>
      <w:r w:rsidRPr="005050B8">
        <w:t xml:space="preserve"> (also see below). But taken together, the variability in the observed mRNA distributions can be explained by the dependence of transcription rate on cell-cycle phase for P</w:t>
      </w:r>
      <w:r w:rsidRPr="001136BD">
        <w:rPr>
          <w:i/>
          <w:vertAlign w:val="subscript"/>
        </w:rPr>
        <w:t>DOA1</w:t>
      </w:r>
      <w:r w:rsidRPr="005050B8">
        <w:rPr>
          <w:vertAlign w:val="subscript"/>
        </w:rPr>
        <w:t xml:space="preserve">, </w:t>
      </w:r>
      <w:r w:rsidRPr="005050B8">
        <w:t xml:space="preserve">a low noise, constitutive, housekeeping gene, but requires an additional source of variability for the noisy </w:t>
      </w:r>
      <w:proofErr w:type="spellStart"/>
      <w:r w:rsidRPr="005050B8">
        <w:t>tetO</w:t>
      </w:r>
      <w:proofErr w:type="spellEnd"/>
      <w:r w:rsidRPr="005050B8">
        <w:t xml:space="preserve"> promoters.</w:t>
      </w:r>
    </w:p>
    <w:p w14:paraId="2DA1DA3E" w14:textId="77777777" w:rsidR="001D75DB" w:rsidRPr="001D75DB" w:rsidRDefault="00201F58" w:rsidP="001D75DB">
      <w:pPr>
        <w:pStyle w:val="Heading2"/>
        <w:rPr>
          <w:rFonts w:eastAsia="Calibri"/>
          <w:szCs w:val="24"/>
        </w:rPr>
      </w:pPr>
      <w:bookmarkStart w:id="48" w:name="_Toc339302435"/>
      <w:bookmarkStart w:id="49" w:name="_Toc231150013"/>
      <w:r w:rsidRPr="001D75DB">
        <w:rPr>
          <w:rFonts w:eastAsia="Calibri"/>
        </w:rPr>
        <w:t xml:space="preserve">Intrinsic noise in </w:t>
      </w:r>
      <w:proofErr w:type="spellStart"/>
      <w:r w:rsidRPr="001D75DB">
        <w:rPr>
          <w:rFonts w:eastAsia="Calibri"/>
        </w:rPr>
        <w:t>tetO</w:t>
      </w:r>
      <w:proofErr w:type="spellEnd"/>
      <w:r w:rsidRPr="001D75DB">
        <w:rPr>
          <w:rFonts w:eastAsia="Calibri"/>
        </w:rPr>
        <w:t xml:space="preserve"> promoter expression</w:t>
      </w:r>
      <w:bookmarkEnd w:id="48"/>
      <w:bookmarkEnd w:id="49"/>
    </w:p>
    <w:p w14:paraId="353E4BE0" w14:textId="77777777" w:rsidR="00201F58" w:rsidRPr="005050B8" w:rsidRDefault="00201F58" w:rsidP="009A7ABE">
      <w:pPr>
        <w:spacing w:before="120"/>
      </w:pPr>
      <w:r w:rsidRPr="005050B8">
        <w:t>Some portion of the variability is still due to “intrinsic” fluctuations – such as bursts of expression. The</w:t>
      </w:r>
      <w:r w:rsidR="00305367">
        <w:t xml:space="preserve"> 3-color diploid results (Fig. 3</w:t>
      </w:r>
      <w:r w:rsidRPr="005050B8">
        <w:t xml:space="preserve">) demonstrate that the actual transcriptional activity / protein production of two identical promoters in the productive S/G2/M phase can be </w:t>
      </w:r>
      <w:r w:rsidRPr="005050B8">
        <w:rPr>
          <w:i/>
        </w:rPr>
        <w:t xml:space="preserve">very </w:t>
      </w:r>
      <w:r w:rsidRPr="005050B8">
        <w:t xml:space="preserve">different. When one promoter turns on and the other does not in S/G2/M, this must be due to some intrinsic fluctuation in </w:t>
      </w:r>
      <w:proofErr w:type="spellStart"/>
      <w:r w:rsidRPr="005050B8">
        <w:rPr>
          <w:i/>
        </w:rPr>
        <w:t>cis</w:t>
      </w:r>
      <w:proofErr w:type="spellEnd"/>
      <w:r w:rsidRPr="005050B8">
        <w:t xml:space="preserve">. Moreover, we did a two-color FISH experiment on a diploid </w:t>
      </w:r>
      <w:r w:rsidRPr="005050B8">
        <w:lastRenderedPageBreak/>
        <w:t>yeast cell expressing YFP (Venus) and RFP (</w:t>
      </w:r>
      <w:proofErr w:type="spellStart"/>
      <w:r w:rsidRPr="005050B8">
        <w:t>tdTomato</w:t>
      </w:r>
      <w:proofErr w:type="spellEnd"/>
      <w:r w:rsidRPr="005050B8">
        <w:t>) on homologous copies of P</w:t>
      </w:r>
      <w:r w:rsidRPr="005050B8">
        <w:rPr>
          <w:vertAlign w:val="subscript"/>
        </w:rPr>
        <w:t>1xtetO</w:t>
      </w:r>
      <w:r w:rsidRPr="005050B8">
        <w:t xml:space="preserve">. Although for technical reasons we had difficulty reliably counting individual spots of RFP mRNA, we had no </w:t>
      </w:r>
      <w:r w:rsidR="00260A3A">
        <w:t>trouble</w:t>
      </w:r>
      <w:r w:rsidRPr="005050B8">
        <w:t xml:space="preserve"> visualizing the bright nascent spots (</w:t>
      </w:r>
      <w:r>
        <w:fldChar w:fldCharType="begin"/>
      </w:r>
      <w:r>
        <w:instrText xml:space="preserve"> REF _Ref337996260 \h </w:instrText>
      </w:r>
      <w:r>
        <w:fldChar w:fldCharType="separate"/>
      </w:r>
      <w:r w:rsidR="00602F4F">
        <w:t>Figure S</w:t>
      </w:r>
      <w:r w:rsidR="00602F4F">
        <w:rPr>
          <w:noProof/>
        </w:rPr>
        <w:t>9</w:t>
      </w:r>
      <w:r>
        <w:fldChar w:fldCharType="end"/>
      </w:r>
      <w:r w:rsidRPr="005050B8">
        <w:t xml:space="preserve">). </w:t>
      </w:r>
      <w:r>
        <w:t>The fraction of RFP and YFP nascent spots was nearly equivalent and strongly correlated:  f</w:t>
      </w:r>
      <w:r w:rsidRPr="005050B8">
        <w:t>or basal expression</w:t>
      </w:r>
      <w:r>
        <w:t xml:space="preserve"> (N=124) there were </w:t>
      </w:r>
      <w:r w:rsidRPr="005050B8">
        <w:t xml:space="preserve">32±6% and 39±7% of cells </w:t>
      </w:r>
      <w:r>
        <w:t xml:space="preserve">with </w:t>
      </w:r>
      <w:r w:rsidRPr="005050B8">
        <w:t>RFP and YFP nascent spots respectively</w:t>
      </w:r>
      <w:r>
        <w:t xml:space="preserve"> and </w:t>
      </w:r>
      <w:r w:rsidRPr="001136BD">
        <w:rPr>
          <w:i/>
        </w:rPr>
        <w:t>ρ</w:t>
      </w:r>
      <w:r>
        <w:t xml:space="preserve"> = 0.64; </w:t>
      </w:r>
      <w:r w:rsidRPr="005050B8">
        <w:t>for intermediate expression</w:t>
      </w:r>
      <w:r>
        <w:t xml:space="preserve"> (N=143) there were </w:t>
      </w:r>
      <w:r w:rsidRPr="005050B8">
        <w:t>30±6% and 31±6% of cells with RFP and YFP spots</w:t>
      </w:r>
      <w:r>
        <w:t xml:space="preserve">, respectively and </w:t>
      </w:r>
      <w:r w:rsidRPr="001136BD">
        <w:rPr>
          <w:i/>
        </w:rPr>
        <w:t>ρ</w:t>
      </w:r>
      <w:r w:rsidRPr="005050B8">
        <w:t xml:space="preserve"> = 0.61. </w:t>
      </w:r>
      <w:r>
        <w:t xml:space="preserve">A partial correlation can be </w:t>
      </w:r>
      <w:r w:rsidRPr="005050B8">
        <w:t xml:space="preserve">expected </w:t>
      </w:r>
      <w:r>
        <w:t xml:space="preserve">just by </w:t>
      </w:r>
      <w:r w:rsidRPr="005050B8">
        <w:t>restrict</w:t>
      </w:r>
      <w:r>
        <w:t xml:space="preserve">ing expression to </w:t>
      </w:r>
      <w:r w:rsidRPr="005050B8">
        <w:t xml:space="preserve">a </w:t>
      </w:r>
      <w:r>
        <w:t xml:space="preserve">short </w:t>
      </w:r>
      <w:r w:rsidRPr="005050B8">
        <w:t>portion of</w:t>
      </w:r>
      <w:r>
        <w:t xml:space="preserve"> the cell cycle, even if the appearance of the spots is independent within that portion. A more rigorous analysis requires characterization of the mean lifetimes of the two nascent spots, which may be different because of the difference in </w:t>
      </w:r>
      <w:proofErr w:type="spellStart"/>
      <w:r>
        <w:t>tdTomato</w:t>
      </w:r>
      <w:proofErr w:type="spellEnd"/>
      <w:r>
        <w:t xml:space="preserve"> and Venus transcript length. Nevertheless, the partial correlation suggests </w:t>
      </w:r>
      <w:r w:rsidRPr="005050B8">
        <w:t xml:space="preserve">some degree of intrinsic </w:t>
      </w:r>
      <w:proofErr w:type="gramStart"/>
      <w:r w:rsidRPr="005050B8">
        <w:t>fluctuations</w:t>
      </w:r>
      <w:r>
        <w:t xml:space="preserve"> which</w:t>
      </w:r>
      <w:proofErr w:type="gramEnd"/>
      <w:r>
        <w:t xml:space="preserve"> is consistent with the real-time data. </w:t>
      </w:r>
      <w:r w:rsidRPr="005050B8">
        <w:t xml:space="preserve">Finally, the appearance </w:t>
      </w:r>
      <w:r>
        <w:t>of bright nascent spots suggests</w:t>
      </w:r>
      <w:r w:rsidRPr="005050B8">
        <w:t xml:space="preserve"> “</w:t>
      </w:r>
      <w:proofErr w:type="spellStart"/>
      <w:r w:rsidRPr="005050B8">
        <w:t>bursty</w:t>
      </w:r>
      <w:proofErr w:type="spellEnd"/>
      <w:r w:rsidRPr="005050B8">
        <w:t xml:space="preserve">” expression. Nevertheless, while </w:t>
      </w:r>
      <w:r>
        <w:t xml:space="preserve">both </w:t>
      </w:r>
      <w:r w:rsidRPr="005050B8">
        <w:t>the standard “transcriptional bursting</w:t>
      </w:r>
      <w:r>
        <w:t>” model and the</w:t>
      </w:r>
      <w:r w:rsidRPr="005050B8">
        <w:t xml:space="preserve"> cell-cycle dependent transcription models </w:t>
      </w:r>
      <w:r>
        <w:t xml:space="preserve">suggested here </w:t>
      </w:r>
      <w:r w:rsidRPr="005050B8">
        <w:t>are capable of resulting in mRNA distributions with negative binomial statistics, only the latter are consistent with our experimental observations.</w:t>
      </w:r>
    </w:p>
    <w:p w14:paraId="31F19190" w14:textId="77777777" w:rsidR="00BF547A" w:rsidRDefault="005F448C" w:rsidP="00BF547A">
      <w:pPr>
        <w:pStyle w:val="Heading1"/>
      </w:pPr>
      <w:bookmarkStart w:id="50" w:name="_Toc339302436"/>
      <w:bookmarkStart w:id="51" w:name="_Toc231150014"/>
      <w:r>
        <w:t>Supplementary</w:t>
      </w:r>
      <w:r w:rsidR="00BF547A">
        <w:t xml:space="preserve"> </w:t>
      </w:r>
      <w:r w:rsidR="00315BC1">
        <w:t>Reference</w:t>
      </w:r>
      <w:bookmarkEnd w:id="50"/>
      <w:r w:rsidR="00BF547A">
        <w:t>s</w:t>
      </w:r>
      <w:bookmarkEnd w:id="51"/>
    </w:p>
    <w:p w14:paraId="1B6A1C34" w14:textId="77777777" w:rsidR="00BF547A" w:rsidRDefault="00BF547A" w:rsidP="00BF547A">
      <w:pPr>
        <w:ind w:left="432" w:hanging="432"/>
      </w:pPr>
      <w:r>
        <w:t>1.</w:t>
      </w:r>
      <w:r>
        <w:tab/>
      </w:r>
      <w:proofErr w:type="spellStart"/>
      <w:r>
        <w:t>Wykoff</w:t>
      </w:r>
      <w:proofErr w:type="spellEnd"/>
      <w:r>
        <w:t xml:space="preserve"> DD, </w:t>
      </w:r>
      <w:proofErr w:type="spellStart"/>
      <w:r>
        <w:t>Rizvi</w:t>
      </w:r>
      <w:proofErr w:type="spellEnd"/>
      <w:r>
        <w:t xml:space="preserve"> AH, </w:t>
      </w:r>
      <w:proofErr w:type="spellStart"/>
      <w:r>
        <w:t>Raser</w:t>
      </w:r>
      <w:proofErr w:type="spellEnd"/>
      <w:r>
        <w:t xml:space="preserve"> JM, </w:t>
      </w:r>
      <w:proofErr w:type="spellStart"/>
      <w:r>
        <w:t>Margolin</w:t>
      </w:r>
      <w:proofErr w:type="spellEnd"/>
      <w:r>
        <w:t xml:space="preserve"> B, O'Shea EK. (2007) Positive feedback regulates switching of phosphate transporters in S. </w:t>
      </w:r>
      <w:proofErr w:type="spellStart"/>
      <w:r>
        <w:t>cerevisiae</w:t>
      </w:r>
      <w:proofErr w:type="spellEnd"/>
      <w:r>
        <w:t xml:space="preserve">. </w:t>
      </w:r>
      <w:proofErr w:type="spellStart"/>
      <w:r>
        <w:t>Mol</w:t>
      </w:r>
      <w:proofErr w:type="spellEnd"/>
      <w:r>
        <w:t xml:space="preserve"> Cell 27: 1005-1013.</w:t>
      </w:r>
    </w:p>
    <w:p w14:paraId="50C8B707" w14:textId="77777777" w:rsidR="00BF547A" w:rsidRDefault="00BF547A" w:rsidP="00BF547A">
      <w:pPr>
        <w:ind w:left="432" w:hanging="432"/>
      </w:pPr>
      <w:r>
        <w:t>2.</w:t>
      </w:r>
      <w:r>
        <w:tab/>
        <w:t>Bun-</w:t>
      </w:r>
      <w:proofErr w:type="spellStart"/>
      <w:r>
        <w:t>Ya</w:t>
      </w:r>
      <w:proofErr w:type="spellEnd"/>
      <w:r>
        <w:t xml:space="preserve"> M, Nishimura M, </w:t>
      </w:r>
      <w:proofErr w:type="spellStart"/>
      <w:r>
        <w:t>Harashima</w:t>
      </w:r>
      <w:proofErr w:type="spellEnd"/>
      <w:r>
        <w:t xml:space="preserve"> S, </w:t>
      </w:r>
      <w:proofErr w:type="spellStart"/>
      <w:r>
        <w:t>Oshima</w:t>
      </w:r>
      <w:proofErr w:type="spellEnd"/>
      <w:r>
        <w:t xml:space="preserve"> Y. (1991) The PHO84 gene of saccharomyces </w:t>
      </w:r>
      <w:proofErr w:type="spellStart"/>
      <w:r>
        <w:t>cerevisiae</w:t>
      </w:r>
      <w:proofErr w:type="spellEnd"/>
      <w:r>
        <w:t xml:space="preserve"> encodes an inorganic phosphate transporter. </w:t>
      </w:r>
      <w:proofErr w:type="spellStart"/>
      <w:r>
        <w:t>Mol</w:t>
      </w:r>
      <w:proofErr w:type="spellEnd"/>
      <w:r>
        <w:t xml:space="preserve"> Cell </w:t>
      </w:r>
      <w:proofErr w:type="spellStart"/>
      <w:r>
        <w:t>Biol</w:t>
      </w:r>
      <w:proofErr w:type="spellEnd"/>
      <w:r>
        <w:t xml:space="preserve"> 11: 3229-3238.</w:t>
      </w:r>
    </w:p>
    <w:p w14:paraId="3F2273F7" w14:textId="77777777" w:rsidR="00BF547A" w:rsidRDefault="00BF547A" w:rsidP="00BF547A">
      <w:pPr>
        <w:ind w:left="432" w:hanging="432"/>
      </w:pPr>
      <w:r>
        <w:t>3.</w:t>
      </w:r>
      <w:r>
        <w:tab/>
        <w:t xml:space="preserve">Thomas MR, O'Shea EK. (2005) An intracellular phosphate buffer filters transient fluctuations in extracellular phosphate levels. </w:t>
      </w:r>
      <w:proofErr w:type="spellStart"/>
      <w:r>
        <w:t>Proc</w:t>
      </w:r>
      <w:proofErr w:type="spellEnd"/>
      <w:r>
        <w:t xml:space="preserve"> </w:t>
      </w:r>
      <w:proofErr w:type="spellStart"/>
      <w:r>
        <w:t>Natl</w:t>
      </w:r>
      <w:proofErr w:type="spellEnd"/>
      <w:r>
        <w:t xml:space="preserve"> </w:t>
      </w:r>
      <w:proofErr w:type="spellStart"/>
      <w:r>
        <w:t>Acad</w:t>
      </w:r>
      <w:proofErr w:type="spellEnd"/>
      <w:r>
        <w:t xml:space="preserve"> </w:t>
      </w:r>
      <w:proofErr w:type="spellStart"/>
      <w:r>
        <w:t>Sci</w:t>
      </w:r>
      <w:proofErr w:type="spellEnd"/>
      <w:r>
        <w:t xml:space="preserve"> U S A 102: 9565-9570.</w:t>
      </w:r>
    </w:p>
    <w:p w14:paraId="27C79E34" w14:textId="77777777" w:rsidR="00BF547A" w:rsidRDefault="00BF547A" w:rsidP="00BF547A">
      <w:pPr>
        <w:ind w:left="432" w:hanging="432"/>
      </w:pPr>
      <w:r>
        <w:t>4.</w:t>
      </w:r>
      <w:r>
        <w:tab/>
      </w:r>
      <w:proofErr w:type="spellStart"/>
      <w:r>
        <w:t>Wykoff</w:t>
      </w:r>
      <w:proofErr w:type="spellEnd"/>
      <w:r>
        <w:t xml:space="preserve"> DD, O'Shea EK. </w:t>
      </w:r>
      <w:proofErr w:type="gramStart"/>
      <w:r>
        <w:t xml:space="preserve">(2001) Phosphate transport and sensing in saccharomyces </w:t>
      </w:r>
      <w:proofErr w:type="spellStart"/>
      <w:r>
        <w:t>cerevisiae</w:t>
      </w:r>
      <w:proofErr w:type="spellEnd"/>
      <w:r>
        <w:t>.</w:t>
      </w:r>
      <w:proofErr w:type="gramEnd"/>
      <w:r>
        <w:t xml:space="preserve"> </w:t>
      </w:r>
      <w:proofErr w:type="gramStart"/>
      <w:r>
        <w:t>Genetics 159: 1491-1499.</w:t>
      </w:r>
      <w:proofErr w:type="gramEnd"/>
    </w:p>
    <w:p w14:paraId="300CF1B4" w14:textId="77777777" w:rsidR="00BF547A" w:rsidRDefault="00BF547A" w:rsidP="00BF547A">
      <w:pPr>
        <w:ind w:left="432" w:hanging="432"/>
      </w:pPr>
      <w:r>
        <w:lastRenderedPageBreak/>
        <w:t>5.</w:t>
      </w:r>
      <w:r>
        <w:tab/>
        <w:t xml:space="preserve">Ogawa N, </w:t>
      </w:r>
      <w:proofErr w:type="spellStart"/>
      <w:r>
        <w:t>Oshima</w:t>
      </w:r>
      <w:proofErr w:type="spellEnd"/>
      <w:r>
        <w:t xml:space="preserve"> Y. (1990) Functional domains of a positive regulatory protein, PHO4, for transcriptional control of the phosphatase </w:t>
      </w:r>
      <w:proofErr w:type="spellStart"/>
      <w:r>
        <w:t>regulon</w:t>
      </w:r>
      <w:proofErr w:type="spellEnd"/>
      <w:r>
        <w:t xml:space="preserve"> in saccharomyces </w:t>
      </w:r>
      <w:proofErr w:type="spellStart"/>
      <w:r>
        <w:t>cerevisiae</w:t>
      </w:r>
      <w:proofErr w:type="spellEnd"/>
      <w:r>
        <w:t xml:space="preserve">. </w:t>
      </w:r>
      <w:proofErr w:type="spellStart"/>
      <w:r>
        <w:t>Mol</w:t>
      </w:r>
      <w:proofErr w:type="spellEnd"/>
      <w:r>
        <w:t xml:space="preserve"> Cell </w:t>
      </w:r>
      <w:proofErr w:type="spellStart"/>
      <w:r>
        <w:t>Biol</w:t>
      </w:r>
      <w:proofErr w:type="spellEnd"/>
      <w:r>
        <w:t xml:space="preserve"> 10: 2224-2236.</w:t>
      </w:r>
    </w:p>
    <w:p w14:paraId="7BA164CC" w14:textId="77777777" w:rsidR="00BF547A" w:rsidRDefault="00BF547A" w:rsidP="00BF547A">
      <w:pPr>
        <w:ind w:left="432" w:hanging="432"/>
      </w:pPr>
      <w:r>
        <w:t>6.</w:t>
      </w:r>
      <w:r>
        <w:tab/>
      </w:r>
      <w:proofErr w:type="spellStart"/>
      <w:r>
        <w:t>McAndrew</w:t>
      </w:r>
      <w:proofErr w:type="spellEnd"/>
      <w:r>
        <w:t xml:space="preserve"> PC, </w:t>
      </w:r>
      <w:proofErr w:type="spellStart"/>
      <w:r>
        <w:t>Svaren</w:t>
      </w:r>
      <w:proofErr w:type="spellEnd"/>
      <w:r>
        <w:t xml:space="preserve"> J, Martin SR, </w:t>
      </w:r>
      <w:proofErr w:type="spellStart"/>
      <w:r>
        <w:t>Horz</w:t>
      </w:r>
      <w:proofErr w:type="spellEnd"/>
      <w:r>
        <w:t xml:space="preserve"> W, </w:t>
      </w:r>
      <w:proofErr w:type="spellStart"/>
      <w:r>
        <w:t>Goding</w:t>
      </w:r>
      <w:proofErr w:type="spellEnd"/>
      <w:r>
        <w:t xml:space="preserve"> CR. (1998) Requirements for chromatin modulation and transcription activation by the Pho4 acidic activation domain. </w:t>
      </w:r>
      <w:proofErr w:type="spellStart"/>
      <w:r>
        <w:t>Mol</w:t>
      </w:r>
      <w:proofErr w:type="spellEnd"/>
      <w:r>
        <w:t xml:space="preserve"> Cell </w:t>
      </w:r>
      <w:proofErr w:type="spellStart"/>
      <w:r>
        <w:t>Biol</w:t>
      </w:r>
      <w:proofErr w:type="spellEnd"/>
      <w:r>
        <w:t xml:space="preserve"> 18: 5818-5827.</w:t>
      </w:r>
    </w:p>
    <w:p w14:paraId="79A4E137" w14:textId="77777777" w:rsidR="00BF547A" w:rsidRDefault="00BF547A" w:rsidP="00BF547A">
      <w:pPr>
        <w:ind w:left="432" w:hanging="432"/>
      </w:pPr>
      <w:r>
        <w:t>7.</w:t>
      </w:r>
      <w:r>
        <w:tab/>
      </w:r>
      <w:proofErr w:type="spellStart"/>
      <w:r>
        <w:t>Griesbeck</w:t>
      </w:r>
      <w:proofErr w:type="spellEnd"/>
      <w:r>
        <w:t xml:space="preserve"> O, Baird GS, Campbell RE, Zacharias DA, </w:t>
      </w:r>
      <w:proofErr w:type="spellStart"/>
      <w:r>
        <w:t>Tsien</w:t>
      </w:r>
      <w:proofErr w:type="spellEnd"/>
      <w:r>
        <w:t xml:space="preserve"> RY. (2001) Reducing the environmental sensitivity of yellow fluorescent protein. </w:t>
      </w:r>
      <w:proofErr w:type="gramStart"/>
      <w:r>
        <w:t>mechanism</w:t>
      </w:r>
      <w:proofErr w:type="gramEnd"/>
      <w:r>
        <w:t xml:space="preserve"> and applications. J </w:t>
      </w:r>
      <w:proofErr w:type="spellStart"/>
      <w:r>
        <w:t>Biol</w:t>
      </w:r>
      <w:proofErr w:type="spellEnd"/>
      <w:r>
        <w:t xml:space="preserve"> </w:t>
      </w:r>
      <w:proofErr w:type="spellStart"/>
      <w:r>
        <w:t>Chem</w:t>
      </w:r>
      <w:proofErr w:type="spellEnd"/>
      <w:r>
        <w:t xml:space="preserve"> 276: 29188-29194.</w:t>
      </w:r>
    </w:p>
    <w:p w14:paraId="4560E59A" w14:textId="77777777" w:rsidR="00BF547A" w:rsidRDefault="00BF547A" w:rsidP="00BF547A">
      <w:pPr>
        <w:ind w:left="432" w:hanging="432"/>
      </w:pPr>
      <w:r>
        <w:t>8.</w:t>
      </w:r>
      <w:r>
        <w:tab/>
      </w:r>
      <w:proofErr w:type="spellStart"/>
      <w:r>
        <w:t>Sheff</w:t>
      </w:r>
      <w:proofErr w:type="spellEnd"/>
      <w:r>
        <w:t xml:space="preserve"> MA, Thorn KS. (2004) Optimized cassettes for fluorescent protein tagging in saccharomyces </w:t>
      </w:r>
      <w:proofErr w:type="spellStart"/>
      <w:r>
        <w:t>cerevisiae</w:t>
      </w:r>
      <w:proofErr w:type="spellEnd"/>
      <w:r>
        <w:t>. Yeast 21: 661-670.</w:t>
      </w:r>
    </w:p>
    <w:p w14:paraId="31553111" w14:textId="77777777" w:rsidR="00BF547A" w:rsidRDefault="00BF547A" w:rsidP="00BF547A">
      <w:pPr>
        <w:ind w:left="432" w:hanging="432"/>
      </w:pPr>
      <w:r>
        <w:t>9.</w:t>
      </w:r>
      <w:r>
        <w:tab/>
      </w:r>
      <w:proofErr w:type="spellStart"/>
      <w:r>
        <w:t>Hirst</w:t>
      </w:r>
      <w:proofErr w:type="spellEnd"/>
      <w:r>
        <w:t xml:space="preserve"> K, Fisher F, </w:t>
      </w:r>
      <w:proofErr w:type="spellStart"/>
      <w:r>
        <w:t>McAndrew</w:t>
      </w:r>
      <w:proofErr w:type="spellEnd"/>
      <w:r>
        <w:t xml:space="preserve"> PC, </w:t>
      </w:r>
      <w:proofErr w:type="spellStart"/>
      <w:r>
        <w:t>Goding</w:t>
      </w:r>
      <w:proofErr w:type="spellEnd"/>
      <w:r>
        <w:t xml:space="preserve"> CR. (1994) The transcription factor, the </w:t>
      </w:r>
      <w:proofErr w:type="spellStart"/>
      <w:r>
        <w:t>cdk</w:t>
      </w:r>
      <w:proofErr w:type="spellEnd"/>
      <w:r>
        <w:t xml:space="preserve">, its </w:t>
      </w:r>
      <w:proofErr w:type="spellStart"/>
      <w:r>
        <w:t>cyclin</w:t>
      </w:r>
      <w:proofErr w:type="spellEnd"/>
      <w:r>
        <w:t xml:space="preserve"> and their regulator: Directing the transcriptional response to a nutritional signal. EMBO J 13: 5410-5420.</w:t>
      </w:r>
    </w:p>
    <w:p w14:paraId="2C483723" w14:textId="77777777" w:rsidR="00BF547A" w:rsidRDefault="00BF547A" w:rsidP="00BF547A">
      <w:pPr>
        <w:ind w:left="432" w:hanging="432"/>
      </w:pPr>
      <w:r>
        <w:t>10.</w:t>
      </w:r>
      <w:r>
        <w:tab/>
        <w:t xml:space="preserve">Gordon A, Colman-Lerner A, Chin TE, Benjamin KR, Yu RC, et al. (2007) Single-cell quantification of molecules and rates using open-source microscope-based </w:t>
      </w:r>
      <w:proofErr w:type="spellStart"/>
      <w:r>
        <w:t>cytometry</w:t>
      </w:r>
      <w:proofErr w:type="spellEnd"/>
      <w:r>
        <w:t>. Nat Methods 4: 175-181.</w:t>
      </w:r>
    </w:p>
    <w:p w14:paraId="69780B03" w14:textId="77777777" w:rsidR="00BF547A" w:rsidRDefault="00BF547A" w:rsidP="00BF547A">
      <w:pPr>
        <w:ind w:left="432" w:hanging="432"/>
      </w:pPr>
      <w:r>
        <w:t>11.</w:t>
      </w:r>
      <w:r>
        <w:tab/>
        <w:t xml:space="preserve">Di Talia S, </w:t>
      </w:r>
      <w:proofErr w:type="spellStart"/>
      <w:r>
        <w:t>Skotheim</w:t>
      </w:r>
      <w:proofErr w:type="spellEnd"/>
      <w:r>
        <w:t xml:space="preserve"> JM, Bean JM, </w:t>
      </w:r>
      <w:proofErr w:type="spellStart"/>
      <w:r>
        <w:t>Siggia</w:t>
      </w:r>
      <w:proofErr w:type="spellEnd"/>
      <w:r>
        <w:t xml:space="preserve"> ED, Cross FR. (2007) The effects of molecular noise and size control on variability in the budding yeast cell cycle. </w:t>
      </w:r>
      <w:proofErr w:type="gramStart"/>
      <w:r>
        <w:t>Nature 448: 947-951.</w:t>
      </w:r>
      <w:proofErr w:type="gramEnd"/>
    </w:p>
    <w:p w14:paraId="3D4B4F00" w14:textId="77777777" w:rsidR="00BF547A" w:rsidRDefault="00BF547A" w:rsidP="00BF547A">
      <w:pPr>
        <w:ind w:left="432" w:hanging="432"/>
      </w:pPr>
      <w:r>
        <w:t>12.</w:t>
      </w:r>
      <w:r>
        <w:tab/>
        <w:t xml:space="preserve">Cookson NA, Cookson SW, </w:t>
      </w:r>
      <w:proofErr w:type="spellStart"/>
      <w:r>
        <w:t>Tsimring</w:t>
      </w:r>
      <w:proofErr w:type="spellEnd"/>
      <w:r>
        <w:t xml:space="preserve"> LS, Hasty J. (2010) Cell cycle-dependent variations in protein concentration. Nucleic Acids Res 38: 2676-2681.</w:t>
      </w:r>
    </w:p>
    <w:p w14:paraId="0D2295D5" w14:textId="77777777" w:rsidR="00BF547A" w:rsidRDefault="00BF547A" w:rsidP="00BF547A">
      <w:pPr>
        <w:ind w:left="432" w:hanging="432"/>
      </w:pPr>
      <w:r>
        <w:t>13.</w:t>
      </w:r>
      <w:r>
        <w:tab/>
        <w:t xml:space="preserve">Cross FR. (1995) </w:t>
      </w:r>
      <w:proofErr w:type="gramStart"/>
      <w:r>
        <w:t>Starting</w:t>
      </w:r>
      <w:proofErr w:type="gramEnd"/>
      <w:r>
        <w:t xml:space="preserve"> the cell cycle: What's the point? </w:t>
      </w:r>
      <w:proofErr w:type="spellStart"/>
      <w:r>
        <w:t>Curr</w:t>
      </w:r>
      <w:proofErr w:type="spellEnd"/>
      <w:r>
        <w:t xml:space="preserve"> </w:t>
      </w:r>
      <w:proofErr w:type="spellStart"/>
      <w:r>
        <w:t>Opin</w:t>
      </w:r>
      <w:proofErr w:type="spellEnd"/>
      <w:r>
        <w:t xml:space="preserve"> Cell </w:t>
      </w:r>
      <w:proofErr w:type="spellStart"/>
      <w:r>
        <w:t>Biol</w:t>
      </w:r>
      <w:proofErr w:type="spellEnd"/>
      <w:r>
        <w:t xml:space="preserve"> 7: 790-797.</w:t>
      </w:r>
    </w:p>
    <w:p w14:paraId="02DAD643" w14:textId="77777777" w:rsidR="00BF547A" w:rsidRDefault="00BF547A" w:rsidP="00BF547A">
      <w:pPr>
        <w:ind w:left="432" w:hanging="432"/>
      </w:pPr>
      <w:r>
        <w:t>14.</w:t>
      </w:r>
      <w:r>
        <w:tab/>
      </w:r>
      <w:proofErr w:type="spellStart"/>
      <w:r>
        <w:t>Savitzky</w:t>
      </w:r>
      <w:proofErr w:type="spellEnd"/>
      <w:r>
        <w:t xml:space="preserve"> A, </w:t>
      </w:r>
      <w:proofErr w:type="spellStart"/>
      <w:r>
        <w:t>Golay</w:t>
      </w:r>
      <w:proofErr w:type="spellEnd"/>
      <w:r>
        <w:t xml:space="preserve"> MJE. (1964) Smoothing and differentiation of data by simplified least squares procedures. Anal </w:t>
      </w:r>
      <w:proofErr w:type="spellStart"/>
      <w:r>
        <w:t>Chem</w:t>
      </w:r>
      <w:proofErr w:type="spellEnd"/>
      <w:r>
        <w:t xml:space="preserve"> 36: 1627-1639.</w:t>
      </w:r>
    </w:p>
    <w:p w14:paraId="205A7F90" w14:textId="77777777" w:rsidR="00BF547A" w:rsidRDefault="00BF547A" w:rsidP="00BF547A">
      <w:pPr>
        <w:ind w:left="432" w:hanging="432"/>
      </w:pPr>
      <w:r>
        <w:t>15.</w:t>
      </w:r>
      <w:r>
        <w:tab/>
        <w:t xml:space="preserve">De Boor C. (2001) </w:t>
      </w:r>
      <w:proofErr w:type="gramStart"/>
      <w:r>
        <w:t>A</w:t>
      </w:r>
      <w:proofErr w:type="gramEnd"/>
      <w:r>
        <w:t xml:space="preserve"> practical guide to splines. New York: Springer-</w:t>
      </w:r>
      <w:proofErr w:type="spellStart"/>
      <w:r>
        <w:t>Verlag</w:t>
      </w:r>
      <w:proofErr w:type="spellEnd"/>
      <w:r>
        <w:t>. 346 p.</w:t>
      </w:r>
    </w:p>
    <w:p w14:paraId="4ADC8C22" w14:textId="77777777" w:rsidR="00BF547A" w:rsidRDefault="00BF547A" w:rsidP="00BF547A">
      <w:pPr>
        <w:ind w:left="432" w:hanging="432"/>
      </w:pPr>
      <w:r>
        <w:lastRenderedPageBreak/>
        <w:t>16.</w:t>
      </w:r>
      <w:r>
        <w:tab/>
        <w:t xml:space="preserve">To TL, </w:t>
      </w:r>
      <w:proofErr w:type="spellStart"/>
      <w:r>
        <w:t>Maheshri</w:t>
      </w:r>
      <w:proofErr w:type="spellEnd"/>
      <w:r>
        <w:t xml:space="preserve"> N. (2010) Noise can induce bimodality in positive transcriptional feedback loops without </w:t>
      </w:r>
      <w:proofErr w:type="spellStart"/>
      <w:r>
        <w:t>bistability</w:t>
      </w:r>
      <w:proofErr w:type="spellEnd"/>
      <w:r>
        <w:t xml:space="preserve">. </w:t>
      </w:r>
      <w:proofErr w:type="gramStart"/>
      <w:r>
        <w:t>Science 327: 1142-1145.</w:t>
      </w:r>
      <w:proofErr w:type="gramEnd"/>
    </w:p>
    <w:p w14:paraId="09F8D683" w14:textId="77777777" w:rsidR="00BF547A" w:rsidRDefault="00BF547A" w:rsidP="00BF547A">
      <w:pPr>
        <w:ind w:left="432" w:hanging="432"/>
      </w:pPr>
      <w:r>
        <w:t>17.</w:t>
      </w:r>
      <w:r>
        <w:tab/>
        <w:t xml:space="preserve">Waldron C, </w:t>
      </w:r>
      <w:proofErr w:type="spellStart"/>
      <w:r>
        <w:t>Jund</w:t>
      </w:r>
      <w:proofErr w:type="spellEnd"/>
      <w:r>
        <w:t xml:space="preserve"> R, </w:t>
      </w:r>
      <w:proofErr w:type="spellStart"/>
      <w:r>
        <w:t>Lacroute</w:t>
      </w:r>
      <w:proofErr w:type="spellEnd"/>
      <w:r>
        <w:t xml:space="preserve"> F. (1977) Evidence for a high proportion of inactive ribosomes in slow-growing yeast cells. </w:t>
      </w:r>
      <w:proofErr w:type="spellStart"/>
      <w:r>
        <w:t>Biochem</w:t>
      </w:r>
      <w:proofErr w:type="spellEnd"/>
      <w:r>
        <w:t xml:space="preserve"> J 168: 409-415.</w:t>
      </w:r>
    </w:p>
    <w:p w14:paraId="2A4A111E" w14:textId="77777777" w:rsidR="00BF547A" w:rsidRDefault="00BF547A" w:rsidP="00BF547A">
      <w:pPr>
        <w:ind w:left="432" w:hanging="432"/>
      </w:pPr>
      <w:r>
        <w:t>18.</w:t>
      </w:r>
      <w:r>
        <w:tab/>
        <w:t xml:space="preserve">Elliott SG, McLaughlin CS. (1978) Rate of macromolecular synthesis through the cell cycle of the yeast saccharomyces </w:t>
      </w:r>
      <w:proofErr w:type="spellStart"/>
      <w:r>
        <w:t>cerevisiae</w:t>
      </w:r>
      <w:proofErr w:type="spellEnd"/>
      <w:r>
        <w:t xml:space="preserve">. </w:t>
      </w:r>
      <w:proofErr w:type="spellStart"/>
      <w:r>
        <w:t>Proc</w:t>
      </w:r>
      <w:proofErr w:type="spellEnd"/>
      <w:r>
        <w:t xml:space="preserve"> </w:t>
      </w:r>
      <w:proofErr w:type="spellStart"/>
      <w:r>
        <w:t>Natl</w:t>
      </w:r>
      <w:proofErr w:type="spellEnd"/>
      <w:r>
        <w:t xml:space="preserve"> </w:t>
      </w:r>
      <w:proofErr w:type="spellStart"/>
      <w:r>
        <w:t>Acad</w:t>
      </w:r>
      <w:proofErr w:type="spellEnd"/>
      <w:r>
        <w:t xml:space="preserve"> </w:t>
      </w:r>
      <w:proofErr w:type="spellStart"/>
      <w:r>
        <w:t>Sci</w:t>
      </w:r>
      <w:proofErr w:type="spellEnd"/>
      <w:r>
        <w:t xml:space="preserve"> U S A 75: 4384-4388.</w:t>
      </w:r>
    </w:p>
    <w:p w14:paraId="767F8835" w14:textId="77777777" w:rsidR="00BF547A" w:rsidRDefault="00BF547A" w:rsidP="00BF547A">
      <w:pPr>
        <w:ind w:left="432" w:hanging="432"/>
      </w:pPr>
      <w:r>
        <w:t>19.</w:t>
      </w:r>
      <w:r>
        <w:tab/>
      </w:r>
      <w:proofErr w:type="spellStart"/>
      <w:r>
        <w:t>Trcek</w:t>
      </w:r>
      <w:proofErr w:type="spellEnd"/>
      <w:r>
        <w:t xml:space="preserve"> T, Larson DR, </w:t>
      </w:r>
      <w:proofErr w:type="spellStart"/>
      <w:r>
        <w:t>Moldon</w:t>
      </w:r>
      <w:proofErr w:type="spellEnd"/>
      <w:r>
        <w:t xml:space="preserve"> A, Query CC, Singer RH. (2011) Single-molecule mRNA decay measurements reveal promoter- regulated mRNA stability in yeast. Cell 147: 1484-1497.</w:t>
      </w:r>
    </w:p>
    <w:p w14:paraId="15995111" w14:textId="77777777" w:rsidR="00BF547A" w:rsidRDefault="00BF547A" w:rsidP="00BF547A">
      <w:pPr>
        <w:ind w:left="432" w:hanging="432"/>
      </w:pPr>
      <w:r>
        <w:t>20.</w:t>
      </w:r>
      <w:r>
        <w:tab/>
      </w:r>
      <w:proofErr w:type="spellStart"/>
      <w:r>
        <w:t>Zhurinsky</w:t>
      </w:r>
      <w:proofErr w:type="spellEnd"/>
      <w:r>
        <w:t xml:space="preserve"> J, Leonhard K, Watt S, </w:t>
      </w:r>
      <w:proofErr w:type="spellStart"/>
      <w:r>
        <w:t>Marguerat</w:t>
      </w:r>
      <w:proofErr w:type="spellEnd"/>
      <w:r>
        <w:t xml:space="preserve"> S, </w:t>
      </w:r>
      <w:proofErr w:type="spellStart"/>
      <w:r>
        <w:t>Bahler</w:t>
      </w:r>
      <w:proofErr w:type="spellEnd"/>
      <w:r>
        <w:t xml:space="preserve"> J, et al. (2010) A coordinated global control over cellular transcription. </w:t>
      </w:r>
      <w:proofErr w:type="spellStart"/>
      <w:r>
        <w:t>Curr</w:t>
      </w:r>
      <w:proofErr w:type="spellEnd"/>
      <w:r>
        <w:t xml:space="preserve"> </w:t>
      </w:r>
      <w:proofErr w:type="spellStart"/>
      <w:r>
        <w:t>Biol</w:t>
      </w:r>
      <w:proofErr w:type="spellEnd"/>
      <w:r>
        <w:t xml:space="preserve"> 20: 2010-2015.</w:t>
      </w:r>
    </w:p>
    <w:p w14:paraId="35C7BDBC" w14:textId="77777777" w:rsidR="00BF547A" w:rsidRDefault="00BF547A" w:rsidP="00BF547A">
      <w:pPr>
        <w:ind w:left="432" w:hanging="432"/>
      </w:pPr>
      <w:r>
        <w:t>21.</w:t>
      </w:r>
      <w:r>
        <w:tab/>
      </w:r>
      <w:proofErr w:type="spellStart"/>
      <w:r>
        <w:t>Paulsson</w:t>
      </w:r>
      <w:proofErr w:type="spellEnd"/>
      <w:r>
        <w:t xml:space="preserve"> J, Berg OG, Ehrenberg M. (2000) </w:t>
      </w:r>
      <w:proofErr w:type="gramStart"/>
      <w:r>
        <w:t>Stochastic</w:t>
      </w:r>
      <w:proofErr w:type="gramEnd"/>
      <w:r>
        <w:t xml:space="preserve"> focusing: Fluctuation-enhanced sensitivity of intracellular regulation. Proceedings of the National Academy of Sciences of the United States of America 97: 7148-7153.</w:t>
      </w:r>
    </w:p>
    <w:p w14:paraId="4AC6B6DA" w14:textId="77777777" w:rsidR="00BF547A" w:rsidRDefault="00BF547A" w:rsidP="00BF547A">
      <w:pPr>
        <w:ind w:left="432" w:hanging="432"/>
      </w:pPr>
      <w:r>
        <w:t>22.</w:t>
      </w:r>
      <w:r>
        <w:tab/>
      </w:r>
      <w:proofErr w:type="spellStart"/>
      <w:r>
        <w:t>Zenklusen</w:t>
      </w:r>
      <w:proofErr w:type="spellEnd"/>
      <w:r>
        <w:t xml:space="preserve"> D, Larson DR, Singer RH. (2008) Single-RNA counting reveals alternative modes of gene expression in yeast. Nat </w:t>
      </w:r>
      <w:proofErr w:type="spellStart"/>
      <w:r>
        <w:t>Struct</w:t>
      </w:r>
      <w:proofErr w:type="spellEnd"/>
      <w:r>
        <w:t xml:space="preserve"> </w:t>
      </w:r>
      <w:proofErr w:type="spellStart"/>
      <w:r>
        <w:t>Mol</w:t>
      </w:r>
      <w:proofErr w:type="spellEnd"/>
      <w:r>
        <w:t xml:space="preserve"> </w:t>
      </w:r>
      <w:proofErr w:type="spellStart"/>
      <w:r>
        <w:t>Biol</w:t>
      </w:r>
      <w:proofErr w:type="spellEnd"/>
      <w:r>
        <w:t xml:space="preserve"> 15: 1263-1271.</w:t>
      </w:r>
    </w:p>
    <w:p w14:paraId="4461B611" w14:textId="77777777" w:rsidR="00BF547A" w:rsidRDefault="00BF547A" w:rsidP="00BF547A">
      <w:pPr>
        <w:ind w:left="432" w:hanging="432"/>
      </w:pPr>
      <w:r>
        <w:t>23.</w:t>
      </w:r>
      <w:r>
        <w:tab/>
      </w:r>
      <w:proofErr w:type="spellStart"/>
      <w:r>
        <w:t>Munsky</w:t>
      </w:r>
      <w:proofErr w:type="spellEnd"/>
      <w:r>
        <w:t xml:space="preserve"> B, </w:t>
      </w:r>
      <w:proofErr w:type="spellStart"/>
      <w:r>
        <w:t>Khammash</w:t>
      </w:r>
      <w:proofErr w:type="spellEnd"/>
      <w:r>
        <w:t xml:space="preserve"> M. (2006) The finite state projection algorithm for the solution of the chemical master equation. J </w:t>
      </w:r>
      <w:proofErr w:type="spellStart"/>
      <w:r>
        <w:t>Chem</w:t>
      </w:r>
      <w:proofErr w:type="spellEnd"/>
      <w:r>
        <w:t xml:space="preserve"> </w:t>
      </w:r>
      <w:proofErr w:type="spellStart"/>
      <w:r>
        <w:t>Phys</w:t>
      </w:r>
      <w:proofErr w:type="spellEnd"/>
      <w:r>
        <w:t xml:space="preserve"> 124: 044104.</w:t>
      </w:r>
    </w:p>
    <w:p w14:paraId="73928117" w14:textId="77777777" w:rsidR="00BF547A" w:rsidRDefault="00BF547A" w:rsidP="00BF547A">
      <w:pPr>
        <w:ind w:left="432" w:hanging="432"/>
      </w:pPr>
      <w:r>
        <w:t>24.</w:t>
      </w:r>
      <w:r>
        <w:tab/>
      </w:r>
      <w:proofErr w:type="spellStart"/>
      <w:r>
        <w:t>Boehlke</w:t>
      </w:r>
      <w:proofErr w:type="spellEnd"/>
      <w:r>
        <w:t xml:space="preserve"> KW, Friesen JD. (1975) Cellular content of ribonucleic acid and protein in saccharomyces </w:t>
      </w:r>
      <w:proofErr w:type="spellStart"/>
      <w:r>
        <w:t>cerevisiae</w:t>
      </w:r>
      <w:proofErr w:type="spellEnd"/>
      <w:r>
        <w:t xml:space="preserve"> as a function of exponential growth rate: Calculation of the apparent peptide chain elongation rate. J </w:t>
      </w:r>
      <w:proofErr w:type="spellStart"/>
      <w:r>
        <w:t>Bacteriol</w:t>
      </w:r>
      <w:proofErr w:type="spellEnd"/>
      <w:r>
        <w:t xml:space="preserve"> 121: 429-433.</w:t>
      </w:r>
    </w:p>
    <w:p w14:paraId="566F442B" w14:textId="77777777" w:rsidR="00BF547A" w:rsidRDefault="00BF547A" w:rsidP="00BF547A">
      <w:pPr>
        <w:ind w:left="432" w:hanging="432"/>
      </w:pPr>
      <w:r>
        <w:t>25.</w:t>
      </w:r>
      <w:r>
        <w:tab/>
      </w:r>
      <w:proofErr w:type="gramStart"/>
      <w:r>
        <w:t>von</w:t>
      </w:r>
      <w:proofErr w:type="gramEnd"/>
      <w:r>
        <w:t xml:space="preserve"> der </w:t>
      </w:r>
      <w:proofErr w:type="spellStart"/>
      <w:r>
        <w:t>Haar</w:t>
      </w:r>
      <w:proofErr w:type="spellEnd"/>
      <w:r>
        <w:t xml:space="preserve"> T. (2008) A quantitative estimation of the global translational activity in logarithmically growing yeast cells. BMC </w:t>
      </w:r>
      <w:proofErr w:type="spellStart"/>
      <w:r>
        <w:t>Syst</w:t>
      </w:r>
      <w:proofErr w:type="spellEnd"/>
      <w:r>
        <w:t xml:space="preserve"> </w:t>
      </w:r>
      <w:proofErr w:type="spellStart"/>
      <w:r>
        <w:t>Biol</w:t>
      </w:r>
      <w:proofErr w:type="spellEnd"/>
      <w:r>
        <w:t xml:space="preserve"> 2: 87.</w:t>
      </w:r>
    </w:p>
    <w:p w14:paraId="0597065B" w14:textId="77777777" w:rsidR="00BF547A" w:rsidRDefault="00BF547A" w:rsidP="00BF547A">
      <w:pPr>
        <w:ind w:left="432" w:hanging="432"/>
      </w:pPr>
      <w:r>
        <w:t>26.</w:t>
      </w:r>
      <w:r>
        <w:tab/>
      </w:r>
      <w:proofErr w:type="spellStart"/>
      <w:r>
        <w:t>Raser</w:t>
      </w:r>
      <w:proofErr w:type="spellEnd"/>
      <w:r>
        <w:t xml:space="preserve"> JM, O'Shea EK. </w:t>
      </w:r>
      <w:proofErr w:type="gramStart"/>
      <w:r>
        <w:t xml:space="preserve">(2004) Control of </w:t>
      </w:r>
      <w:proofErr w:type="spellStart"/>
      <w:r>
        <w:t>stochasticity</w:t>
      </w:r>
      <w:proofErr w:type="spellEnd"/>
      <w:r>
        <w:t xml:space="preserve"> in eukaryotic gene expression.</w:t>
      </w:r>
      <w:proofErr w:type="gramEnd"/>
      <w:r>
        <w:t xml:space="preserve"> </w:t>
      </w:r>
      <w:proofErr w:type="gramStart"/>
      <w:r>
        <w:t>Science 304: 1811-1814.</w:t>
      </w:r>
      <w:proofErr w:type="gramEnd"/>
      <w:r>
        <w:t xml:space="preserve"> 10.1126/science.1098641.</w:t>
      </w:r>
    </w:p>
    <w:p w14:paraId="0DDB97A5" w14:textId="77777777" w:rsidR="00BF547A" w:rsidRDefault="00BF547A" w:rsidP="00BF547A">
      <w:pPr>
        <w:ind w:left="432" w:hanging="432"/>
      </w:pPr>
      <w:r>
        <w:lastRenderedPageBreak/>
        <w:t>27.</w:t>
      </w:r>
      <w:r>
        <w:tab/>
        <w:t xml:space="preserve">Lee TH, </w:t>
      </w:r>
      <w:proofErr w:type="spellStart"/>
      <w:r>
        <w:t>Maheshri</w:t>
      </w:r>
      <w:proofErr w:type="spellEnd"/>
      <w:r>
        <w:t xml:space="preserve"> N. (2012) </w:t>
      </w:r>
      <w:proofErr w:type="gramStart"/>
      <w:r>
        <w:t>A</w:t>
      </w:r>
      <w:proofErr w:type="gramEnd"/>
      <w:r>
        <w:t xml:space="preserve"> regulatory role for repeated decoy transcription factor binding sites in target gene expression. </w:t>
      </w:r>
      <w:proofErr w:type="spellStart"/>
      <w:r>
        <w:t>Mol</w:t>
      </w:r>
      <w:proofErr w:type="spellEnd"/>
      <w:r>
        <w:t xml:space="preserve"> </w:t>
      </w:r>
      <w:proofErr w:type="spellStart"/>
      <w:r>
        <w:t>Syst</w:t>
      </w:r>
      <w:proofErr w:type="spellEnd"/>
      <w:r>
        <w:t xml:space="preserve"> </w:t>
      </w:r>
      <w:proofErr w:type="spellStart"/>
      <w:r>
        <w:t>Biol</w:t>
      </w:r>
      <w:proofErr w:type="spellEnd"/>
      <w:r>
        <w:t xml:space="preserve"> 8: 576.</w:t>
      </w:r>
    </w:p>
    <w:p w14:paraId="3C554C77" w14:textId="77777777" w:rsidR="00BF547A" w:rsidRDefault="00BF547A" w:rsidP="00BF547A">
      <w:pPr>
        <w:ind w:left="432" w:hanging="432"/>
      </w:pPr>
      <w:r>
        <w:t>28.</w:t>
      </w:r>
      <w:r>
        <w:tab/>
      </w:r>
      <w:proofErr w:type="spellStart"/>
      <w:r>
        <w:t>Longtine</w:t>
      </w:r>
      <w:proofErr w:type="spellEnd"/>
      <w:r>
        <w:t xml:space="preserve"> MS, McKenzie A</w:t>
      </w:r>
      <w:proofErr w:type="gramStart"/>
      <w:r>
        <w:t>,3rd</w:t>
      </w:r>
      <w:proofErr w:type="gramEnd"/>
      <w:r>
        <w:t xml:space="preserve">, </w:t>
      </w:r>
      <w:proofErr w:type="spellStart"/>
      <w:r>
        <w:t>Demarini</w:t>
      </w:r>
      <w:proofErr w:type="spellEnd"/>
      <w:r>
        <w:t xml:space="preserve"> DJ, Shah NG, </w:t>
      </w:r>
      <w:proofErr w:type="spellStart"/>
      <w:r>
        <w:t>Wach</w:t>
      </w:r>
      <w:proofErr w:type="spellEnd"/>
      <w:r>
        <w:t xml:space="preserve"> A, et al. (1998) Additional modules for versatile and economical PCR-based gene deletion and modification in saccharomyces </w:t>
      </w:r>
      <w:proofErr w:type="spellStart"/>
      <w:r>
        <w:t>cerevisiae</w:t>
      </w:r>
      <w:proofErr w:type="spellEnd"/>
      <w:r>
        <w:t>. Yeast 14: 953-961.</w:t>
      </w:r>
    </w:p>
    <w:p w14:paraId="2F633B90" w14:textId="77777777" w:rsidR="00315BC1" w:rsidRPr="00260A3A" w:rsidRDefault="00BF547A" w:rsidP="00BF547A">
      <w:pPr>
        <w:ind w:left="432" w:hanging="432"/>
        <w:rPr>
          <w:rFonts w:eastAsia="Times New Roman"/>
          <w:sz w:val="26"/>
          <w:szCs w:val="26"/>
        </w:rPr>
      </w:pPr>
      <w:r>
        <w:t>29.</w:t>
      </w:r>
      <w:r>
        <w:tab/>
      </w:r>
      <w:proofErr w:type="spellStart"/>
      <w:r>
        <w:t>Nevoigt</w:t>
      </w:r>
      <w:proofErr w:type="spellEnd"/>
      <w:r>
        <w:t xml:space="preserve"> E, </w:t>
      </w:r>
      <w:proofErr w:type="spellStart"/>
      <w:r>
        <w:t>Kohnke</w:t>
      </w:r>
      <w:proofErr w:type="spellEnd"/>
      <w:r>
        <w:t xml:space="preserve"> J, Fischer CR, </w:t>
      </w:r>
      <w:proofErr w:type="spellStart"/>
      <w:r>
        <w:t>Alper</w:t>
      </w:r>
      <w:proofErr w:type="spellEnd"/>
      <w:r>
        <w:t xml:space="preserve"> H, Stahl U, et al. (2006) Engineering of promoter replacement cassettes for fine-tuning of gene expression in saccharomyces </w:t>
      </w:r>
      <w:proofErr w:type="spellStart"/>
      <w:r>
        <w:t>cerevisiae</w:t>
      </w:r>
      <w:proofErr w:type="spellEnd"/>
      <w:r>
        <w:t xml:space="preserve">. </w:t>
      </w:r>
      <w:proofErr w:type="spellStart"/>
      <w:r>
        <w:t>Appl</w:t>
      </w:r>
      <w:proofErr w:type="spellEnd"/>
      <w:r>
        <w:t xml:space="preserve"> Environ </w:t>
      </w:r>
      <w:proofErr w:type="spellStart"/>
      <w:r>
        <w:t>Microbiol</w:t>
      </w:r>
      <w:proofErr w:type="spellEnd"/>
      <w:r>
        <w:t xml:space="preserve"> 72: 5266-5273.</w:t>
      </w:r>
    </w:p>
    <w:p w14:paraId="0CF0BDFC" w14:textId="77777777" w:rsidR="00ED012A" w:rsidRDefault="00ED012A" w:rsidP="00887647">
      <w:pPr>
        <w:pStyle w:val="Heading1"/>
      </w:pPr>
    </w:p>
    <w:p w14:paraId="0AB528A5" w14:textId="77777777" w:rsidR="00970DDB" w:rsidRDefault="00970DDB" w:rsidP="00ED012A">
      <w:pPr>
        <w:spacing w:line="240" w:lineRule="auto"/>
        <w:ind w:left="432" w:hanging="432"/>
      </w:pPr>
    </w:p>
    <w:sectPr w:rsidR="00970DDB">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02F6" w14:textId="77777777" w:rsidR="00093974" w:rsidRDefault="00093974" w:rsidP="00A2799F">
      <w:pPr>
        <w:spacing w:after="0" w:line="240" w:lineRule="auto"/>
      </w:pPr>
      <w:r>
        <w:separator/>
      </w:r>
    </w:p>
  </w:endnote>
  <w:endnote w:type="continuationSeparator" w:id="0">
    <w:p w14:paraId="433C536F" w14:textId="77777777" w:rsidR="00093974" w:rsidRDefault="00093974" w:rsidP="00A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4FCB" w14:textId="77777777" w:rsidR="00093974" w:rsidRDefault="00093974">
    <w:pPr>
      <w:pStyle w:val="Footer"/>
      <w:jc w:val="right"/>
    </w:pPr>
    <w:r>
      <w:fldChar w:fldCharType="begin"/>
    </w:r>
    <w:r>
      <w:instrText xml:space="preserve"> PAGE   \* MERGEFORMAT </w:instrText>
    </w:r>
    <w:r>
      <w:fldChar w:fldCharType="separate"/>
    </w:r>
    <w:r w:rsidR="00B665F7">
      <w:rPr>
        <w:noProof/>
      </w:rPr>
      <w:t>10</w:t>
    </w:r>
    <w:r>
      <w:rPr>
        <w:noProof/>
      </w:rPr>
      <w:fldChar w:fldCharType="end"/>
    </w:r>
  </w:p>
  <w:p w14:paraId="7CCEE780" w14:textId="77777777" w:rsidR="00093974" w:rsidRDefault="00093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E867C" w14:textId="77777777" w:rsidR="00093974" w:rsidRDefault="00093974" w:rsidP="00A2799F">
      <w:pPr>
        <w:spacing w:after="0" w:line="240" w:lineRule="auto"/>
      </w:pPr>
      <w:r>
        <w:separator/>
      </w:r>
    </w:p>
  </w:footnote>
  <w:footnote w:type="continuationSeparator" w:id="0">
    <w:p w14:paraId="5B0A4BE5" w14:textId="77777777" w:rsidR="00093974" w:rsidRDefault="00093974" w:rsidP="00A279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44F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C2819"/>
    <w:multiLevelType w:val="hybridMultilevel"/>
    <w:tmpl w:val="F7426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B5198"/>
    <w:multiLevelType w:val="hybridMultilevel"/>
    <w:tmpl w:val="D144D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26D26"/>
    <w:multiLevelType w:val="hybridMultilevel"/>
    <w:tmpl w:val="376A2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83D89"/>
    <w:multiLevelType w:val="hybridMultilevel"/>
    <w:tmpl w:val="DCE8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61D1E"/>
    <w:multiLevelType w:val="hybridMultilevel"/>
    <w:tmpl w:val="98F8D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478DF"/>
    <w:multiLevelType w:val="hybridMultilevel"/>
    <w:tmpl w:val="9D7AE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5"/>
  </w:num>
  <w:num w:numId="15">
    <w:abstractNumId w:val="13"/>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F58"/>
    <w:rsid w:val="0004076C"/>
    <w:rsid w:val="00050488"/>
    <w:rsid w:val="000509AC"/>
    <w:rsid w:val="00055F78"/>
    <w:rsid w:val="00056E38"/>
    <w:rsid w:val="00063D85"/>
    <w:rsid w:val="00076411"/>
    <w:rsid w:val="00093974"/>
    <w:rsid w:val="000B1DEF"/>
    <w:rsid w:val="000C0133"/>
    <w:rsid w:val="0010008F"/>
    <w:rsid w:val="00113260"/>
    <w:rsid w:val="001442C7"/>
    <w:rsid w:val="00145011"/>
    <w:rsid w:val="00150691"/>
    <w:rsid w:val="00163D3B"/>
    <w:rsid w:val="00174D0F"/>
    <w:rsid w:val="00181338"/>
    <w:rsid w:val="00181592"/>
    <w:rsid w:val="001A4910"/>
    <w:rsid w:val="001C78B0"/>
    <w:rsid w:val="001D30F7"/>
    <w:rsid w:val="001D75DB"/>
    <w:rsid w:val="001E74E6"/>
    <w:rsid w:val="001F3339"/>
    <w:rsid w:val="00201AC2"/>
    <w:rsid w:val="00201F58"/>
    <w:rsid w:val="00216B8D"/>
    <w:rsid w:val="00223173"/>
    <w:rsid w:val="00223E77"/>
    <w:rsid w:val="00251B5C"/>
    <w:rsid w:val="00253622"/>
    <w:rsid w:val="00260A3A"/>
    <w:rsid w:val="00271076"/>
    <w:rsid w:val="00271D4A"/>
    <w:rsid w:val="002838E3"/>
    <w:rsid w:val="00286767"/>
    <w:rsid w:val="0028786A"/>
    <w:rsid w:val="002A5EEA"/>
    <w:rsid w:val="002C65D6"/>
    <w:rsid w:val="002C75DA"/>
    <w:rsid w:val="00305367"/>
    <w:rsid w:val="00307829"/>
    <w:rsid w:val="00315BC1"/>
    <w:rsid w:val="00323407"/>
    <w:rsid w:val="00325F37"/>
    <w:rsid w:val="00334329"/>
    <w:rsid w:val="00346FCE"/>
    <w:rsid w:val="003614E4"/>
    <w:rsid w:val="00363B2F"/>
    <w:rsid w:val="00367486"/>
    <w:rsid w:val="0037400E"/>
    <w:rsid w:val="003A01CA"/>
    <w:rsid w:val="003A25D2"/>
    <w:rsid w:val="003D0F14"/>
    <w:rsid w:val="003E36A8"/>
    <w:rsid w:val="00404983"/>
    <w:rsid w:val="00411965"/>
    <w:rsid w:val="00415699"/>
    <w:rsid w:val="004307E5"/>
    <w:rsid w:val="00462F6B"/>
    <w:rsid w:val="004866CD"/>
    <w:rsid w:val="004958AC"/>
    <w:rsid w:val="004E5577"/>
    <w:rsid w:val="00506C58"/>
    <w:rsid w:val="0052383C"/>
    <w:rsid w:val="0053104E"/>
    <w:rsid w:val="00532210"/>
    <w:rsid w:val="00545029"/>
    <w:rsid w:val="005511F2"/>
    <w:rsid w:val="005576A0"/>
    <w:rsid w:val="00585107"/>
    <w:rsid w:val="0059388B"/>
    <w:rsid w:val="005950F4"/>
    <w:rsid w:val="005B1A05"/>
    <w:rsid w:val="005C1A09"/>
    <w:rsid w:val="005E0633"/>
    <w:rsid w:val="005E390F"/>
    <w:rsid w:val="005F2602"/>
    <w:rsid w:val="005F448C"/>
    <w:rsid w:val="00602CF4"/>
    <w:rsid w:val="00602F4F"/>
    <w:rsid w:val="00611E28"/>
    <w:rsid w:val="00626D7A"/>
    <w:rsid w:val="0064609C"/>
    <w:rsid w:val="00647D02"/>
    <w:rsid w:val="006671A1"/>
    <w:rsid w:val="006952C8"/>
    <w:rsid w:val="006A4454"/>
    <w:rsid w:val="006C047C"/>
    <w:rsid w:val="00702B57"/>
    <w:rsid w:val="0071748F"/>
    <w:rsid w:val="0072276D"/>
    <w:rsid w:val="007244C1"/>
    <w:rsid w:val="00734713"/>
    <w:rsid w:val="00796892"/>
    <w:rsid w:val="007A20EE"/>
    <w:rsid w:val="007A53B4"/>
    <w:rsid w:val="007C0734"/>
    <w:rsid w:val="007D4FE3"/>
    <w:rsid w:val="007F33F4"/>
    <w:rsid w:val="00817CCD"/>
    <w:rsid w:val="0083292B"/>
    <w:rsid w:val="00836BCD"/>
    <w:rsid w:val="008700F3"/>
    <w:rsid w:val="00873FAB"/>
    <w:rsid w:val="00881EC5"/>
    <w:rsid w:val="00887647"/>
    <w:rsid w:val="008C1149"/>
    <w:rsid w:val="008C3C83"/>
    <w:rsid w:val="008C50A4"/>
    <w:rsid w:val="008D12BD"/>
    <w:rsid w:val="008D2C0E"/>
    <w:rsid w:val="008D7768"/>
    <w:rsid w:val="008E29CF"/>
    <w:rsid w:val="00907D16"/>
    <w:rsid w:val="00941B52"/>
    <w:rsid w:val="00953631"/>
    <w:rsid w:val="00957A97"/>
    <w:rsid w:val="00970DDB"/>
    <w:rsid w:val="00977DA2"/>
    <w:rsid w:val="009A49D7"/>
    <w:rsid w:val="009A7ABE"/>
    <w:rsid w:val="00A22DA3"/>
    <w:rsid w:val="00A241C7"/>
    <w:rsid w:val="00A2799F"/>
    <w:rsid w:val="00A50054"/>
    <w:rsid w:val="00A56983"/>
    <w:rsid w:val="00A62FCA"/>
    <w:rsid w:val="00A647B8"/>
    <w:rsid w:val="00A870DA"/>
    <w:rsid w:val="00AD7316"/>
    <w:rsid w:val="00AE7714"/>
    <w:rsid w:val="00B05859"/>
    <w:rsid w:val="00B13828"/>
    <w:rsid w:val="00B15339"/>
    <w:rsid w:val="00B20D9D"/>
    <w:rsid w:val="00B436F8"/>
    <w:rsid w:val="00B438B1"/>
    <w:rsid w:val="00B665F7"/>
    <w:rsid w:val="00B716FD"/>
    <w:rsid w:val="00B763D5"/>
    <w:rsid w:val="00B76FDD"/>
    <w:rsid w:val="00B85CA6"/>
    <w:rsid w:val="00BB653A"/>
    <w:rsid w:val="00BC3F4F"/>
    <w:rsid w:val="00BD6615"/>
    <w:rsid w:val="00BD71D1"/>
    <w:rsid w:val="00BE0570"/>
    <w:rsid w:val="00BE3157"/>
    <w:rsid w:val="00BF547A"/>
    <w:rsid w:val="00C20C9C"/>
    <w:rsid w:val="00C226FF"/>
    <w:rsid w:val="00C36B83"/>
    <w:rsid w:val="00C4324A"/>
    <w:rsid w:val="00C4623C"/>
    <w:rsid w:val="00C5512A"/>
    <w:rsid w:val="00C74885"/>
    <w:rsid w:val="00C87122"/>
    <w:rsid w:val="00CA25A3"/>
    <w:rsid w:val="00CA3581"/>
    <w:rsid w:val="00CD191C"/>
    <w:rsid w:val="00CD245B"/>
    <w:rsid w:val="00D25421"/>
    <w:rsid w:val="00D3180A"/>
    <w:rsid w:val="00D363CE"/>
    <w:rsid w:val="00D43BCD"/>
    <w:rsid w:val="00D47761"/>
    <w:rsid w:val="00D520B2"/>
    <w:rsid w:val="00D53AF3"/>
    <w:rsid w:val="00D67E12"/>
    <w:rsid w:val="00D7451D"/>
    <w:rsid w:val="00D97625"/>
    <w:rsid w:val="00DA1023"/>
    <w:rsid w:val="00DC1E96"/>
    <w:rsid w:val="00DE516C"/>
    <w:rsid w:val="00DE7FA9"/>
    <w:rsid w:val="00E04915"/>
    <w:rsid w:val="00E04F8D"/>
    <w:rsid w:val="00E21D00"/>
    <w:rsid w:val="00E5295A"/>
    <w:rsid w:val="00E71D4D"/>
    <w:rsid w:val="00E8037E"/>
    <w:rsid w:val="00E91C4C"/>
    <w:rsid w:val="00EA44CC"/>
    <w:rsid w:val="00EC4C06"/>
    <w:rsid w:val="00ED012A"/>
    <w:rsid w:val="00F076A9"/>
    <w:rsid w:val="00F10D77"/>
    <w:rsid w:val="00F228FA"/>
    <w:rsid w:val="00F26E2C"/>
    <w:rsid w:val="00F3562B"/>
    <w:rsid w:val="00F3794F"/>
    <w:rsid w:val="00F57177"/>
    <w:rsid w:val="00F57ACF"/>
    <w:rsid w:val="00F74966"/>
    <w:rsid w:val="00F8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BA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3A"/>
    <w:pPr>
      <w:spacing w:after="24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602F4F"/>
    <w:pPr>
      <w:keepNext/>
      <w:keepLines/>
      <w:spacing w:before="480"/>
      <w:outlineLvl w:val="0"/>
    </w:pPr>
    <w:rPr>
      <w:rFonts w:ascii="Times" w:hAnsi="Times"/>
      <w:b/>
      <w:bCs/>
      <w:smallCaps/>
      <w:sz w:val="28"/>
      <w:szCs w:val="28"/>
    </w:rPr>
  </w:style>
  <w:style w:type="paragraph" w:styleId="Heading2">
    <w:name w:val="heading 2"/>
    <w:basedOn w:val="Normal"/>
    <w:next w:val="Normal"/>
    <w:link w:val="Heading2Char"/>
    <w:uiPriority w:val="9"/>
    <w:qFormat/>
    <w:rsid w:val="005E390F"/>
    <w:pPr>
      <w:keepNext/>
      <w:keepLines/>
      <w:spacing w:before="200"/>
      <w:outlineLvl w:val="1"/>
    </w:pPr>
    <w:rPr>
      <w:rFonts w:eastAsia="Times New Roman"/>
      <w:b/>
      <w:bCs/>
      <w:sz w:val="26"/>
      <w:szCs w:val="26"/>
    </w:rPr>
  </w:style>
  <w:style w:type="paragraph" w:styleId="Heading3">
    <w:name w:val="heading 3"/>
    <w:basedOn w:val="Normal"/>
    <w:next w:val="Normal"/>
    <w:link w:val="Heading3Char"/>
    <w:uiPriority w:val="9"/>
    <w:qFormat/>
    <w:rsid w:val="005E390F"/>
    <w:pPr>
      <w:keepNext/>
      <w:keepLines/>
      <w:spacing w:before="200"/>
      <w:outlineLvl w:val="2"/>
    </w:pPr>
    <w:rPr>
      <w:rFonts w:eastAsia="Times New Roman"/>
      <w:bCs/>
      <w:i/>
    </w:rPr>
  </w:style>
  <w:style w:type="paragraph" w:styleId="Heading4">
    <w:name w:val="heading 4"/>
    <w:basedOn w:val="Normal"/>
    <w:next w:val="Normal"/>
    <w:link w:val="Heading4Char"/>
    <w:uiPriority w:val="9"/>
    <w:qFormat/>
    <w:rsid w:val="009A7AB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9A7AB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9A7AB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9A7AB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9A7AB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9A7AB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2F4F"/>
    <w:rPr>
      <w:rFonts w:ascii="Times" w:hAnsi="Times"/>
      <w:b/>
      <w:bCs/>
      <w:smallCaps/>
      <w:sz w:val="28"/>
      <w:szCs w:val="28"/>
    </w:rPr>
  </w:style>
  <w:style w:type="character" w:customStyle="1" w:styleId="Heading2Char">
    <w:name w:val="Heading 2 Char"/>
    <w:link w:val="Heading2"/>
    <w:uiPriority w:val="9"/>
    <w:rsid w:val="005E390F"/>
    <w:rPr>
      <w:rFonts w:ascii="Times New Roman" w:eastAsia="Times New Roman" w:hAnsi="Times New Roman" w:cs="Times New Roman"/>
      <w:b/>
      <w:bCs/>
      <w:sz w:val="26"/>
      <w:szCs w:val="26"/>
    </w:rPr>
  </w:style>
  <w:style w:type="character" w:customStyle="1" w:styleId="Heading3Char">
    <w:name w:val="Heading 3 Char"/>
    <w:link w:val="Heading3"/>
    <w:uiPriority w:val="9"/>
    <w:rsid w:val="005E390F"/>
    <w:rPr>
      <w:rFonts w:ascii="Times New Roman" w:eastAsia="Times New Roman" w:hAnsi="Times New Roman"/>
      <w:bCs/>
      <w:i/>
      <w:sz w:val="24"/>
      <w:szCs w:val="24"/>
    </w:rPr>
  </w:style>
  <w:style w:type="paragraph" w:styleId="Caption">
    <w:name w:val="caption"/>
    <w:basedOn w:val="Normal"/>
    <w:next w:val="Normal"/>
    <w:uiPriority w:val="35"/>
    <w:qFormat/>
    <w:rsid w:val="005E390F"/>
    <w:pPr>
      <w:spacing w:after="200"/>
    </w:pPr>
    <w:rPr>
      <w:rFonts w:eastAsia="Times New Roman"/>
      <w:b/>
      <w:bCs/>
      <w:szCs w:val="18"/>
    </w:rPr>
  </w:style>
  <w:style w:type="paragraph" w:styleId="ColorfulList-Accent1">
    <w:name w:val="Colorful List Accent 1"/>
    <w:basedOn w:val="Normal"/>
    <w:uiPriority w:val="34"/>
    <w:qFormat/>
    <w:rsid w:val="005E390F"/>
    <w:pPr>
      <w:ind w:left="720"/>
      <w:contextualSpacing/>
    </w:pPr>
  </w:style>
  <w:style w:type="paragraph" w:styleId="TOCHeading">
    <w:name w:val="TOC Heading"/>
    <w:basedOn w:val="Heading1"/>
    <w:next w:val="Normal"/>
    <w:uiPriority w:val="39"/>
    <w:qFormat/>
    <w:rsid w:val="005E390F"/>
    <w:pPr>
      <w:spacing w:line="276" w:lineRule="auto"/>
      <w:outlineLvl w:val="9"/>
    </w:pPr>
    <w:rPr>
      <w:rFonts w:ascii="Cambria" w:hAnsi="Cambria"/>
      <w:smallCaps w:val="0"/>
      <w:color w:val="365F91"/>
      <w:lang w:eastAsia="ja-JP"/>
    </w:rPr>
  </w:style>
  <w:style w:type="character" w:customStyle="1" w:styleId="Heading4Char">
    <w:name w:val="Heading 4 Char"/>
    <w:link w:val="Heading4"/>
    <w:uiPriority w:val="9"/>
    <w:semiHidden/>
    <w:rsid w:val="009A7ABE"/>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9A7ABE"/>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9A7ABE"/>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9A7ABE"/>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9A7AB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A7ABE"/>
    <w:rPr>
      <w:rFonts w:ascii="Cambria" w:eastAsia="Times New Roman" w:hAnsi="Cambria" w:cs="Times New Roman"/>
      <w:i/>
      <w:iCs/>
      <w:color w:val="404040"/>
      <w:sz w:val="20"/>
      <w:szCs w:val="20"/>
    </w:rPr>
  </w:style>
  <w:style w:type="paragraph" w:customStyle="1" w:styleId="BaseText">
    <w:name w:val="Base_Text"/>
    <w:rsid w:val="00201F58"/>
    <w:pPr>
      <w:spacing w:before="120"/>
    </w:pPr>
    <w:rPr>
      <w:rFonts w:ascii="Times New Roman" w:eastAsia="Times New Roman" w:hAnsi="Times New Roman"/>
      <w:sz w:val="24"/>
      <w:szCs w:val="24"/>
    </w:rPr>
  </w:style>
  <w:style w:type="paragraph" w:customStyle="1" w:styleId="1stparatext">
    <w:name w:val="1st para text"/>
    <w:basedOn w:val="BaseText"/>
    <w:rsid w:val="00201F58"/>
  </w:style>
  <w:style w:type="paragraph" w:customStyle="1" w:styleId="BaseHeading">
    <w:name w:val="Base_Heading"/>
    <w:rsid w:val="00201F58"/>
    <w:pPr>
      <w:keepNext/>
      <w:spacing w:before="240"/>
      <w:outlineLvl w:val="0"/>
    </w:pPr>
    <w:rPr>
      <w:rFonts w:ascii="Times New Roman" w:eastAsia="Times New Roman" w:hAnsi="Times New Roman"/>
      <w:kern w:val="28"/>
      <w:sz w:val="28"/>
      <w:szCs w:val="28"/>
    </w:rPr>
  </w:style>
  <w:style w:type="paragraph" w:customStyle="1" w:styleId="AbstractHead">
    <w:name w:val="Abstract Head"/>
    <w:basedOn w:val="BaseHeading"/>
    <w:rsid w:val="00201F58"/>
  </w:style>
  <w:style w:type="paragraph" w:customStyle="1" w:styleId="AbstractSummary">
    <w:name w:val="Abstract/Summary"/>
    <w:basedOn w:val="BaseText"/>
    <w:rsid w:val="00201F58"/>
  </w:style>
  <w:style w:type="paragraph" w:customStyle="1" w:styleId="Referencesandnotes">
    <w:name w:val="References and notes"/>
    <w:basedOn w:val="BaseText"/>
    <w:rsid w:val="00201F58"/>
    <w:pPr>
      <w:ind w:left="720" w:hanging="720"/>
    </w:pPr>
  </w:style>
  <w:style w:type="paragraph" w:customStyle="1" w:styleId="Acknowledgement">
    <w:name w:val="Acknowledgement"/>
    <w:basedOn w:val="Referencesandnotes"/>
    <w:rsid w:val="00201F58"/>
  </w:style>
  <w:style w:type="paragraph" w:customStyle="1" w:styleId="Subhead">
    <w:name w:val="Subhead"/>
    <w:basedOn w:val="BaseHeading"/>
    <w:rsid w:val="00201F58"/>
    <w:rPr>
      <w:b/>
      <w:bCs/>
      <w:sz w:val="24"/>
      <w:szCs w:val="24"/>
    </w:rPr>
  </w:style>
  <w:style w:type="paragraph" w:customStyle="1" w:styleId="AppendixHead">
    <w:name w:val="AppendixHead"/>
    <w:basedOn w:val="Subhead"/>
    <w:rsid w:val="00201F58"/>
  </w:style>
  <w:style w:type="paragraph" w:customStyle="1" w:styleId="AppendixSubhead">
    <w:name w:val="AppendixSubhead"/>
    <w:basedOn w:val="Subhead"/>
    <w:rsid w:val="00201F58"/>
  </w:style>
  <w:style w:type="paragraph" w:customStyle="1" w:styleId="Articletype">
    <w:name w:val="Article type"/>
    <w:basedOn w:val="BaseText"/>
    <w:rsid w:val="00201F58"/>
  </w:style>
  <w:style w:type="character" w:customStyle="1" w:styleId="aubase">
    <w:name w:val="au_base"/>
    <w:rsid w:val="00201F58"/>
    <w:rPr>
      <w:sz w:val="24"/>
    </w:rPr>
  </w:style>
  <w:style w:type="character" w:customStyle="1" w:styleId="aucollab">
    <w:name w:val="au_collab"/>
    <w:rsid w:val="00201F58"/>
    <w:rPr>
      <w:sz w:val="24"/>
      <w:bdr w:val="none" w:sz="0" w:space="0" w:color="auto"/>
      <w:shd w:val="clear" w:color="auto" w:fill="C0C0C0"/>
    </w:rPr>
  </w:style>
  <w:style w:type="character" w:customStyle="1" w:styleId="audeg">
    <w:name w:val="au_deg"/>
    <w:rsid w:val="00201F58"/>
    <w:rPr>
      <w:sz w:val="24"/>
      <w:bdr w:val="none" w:sz="0" w:space="0" w:color="auto"/>
      <w:shd w:val="clear" w:color="auto" w:fill="FFFF00"/>
    </w:rPr>
  </w:style>
  <w:style w:type="character" w:customStyle="1" w:styleId="aufname">
    <w:name w:val="au_fname"/>
    <w:rsid w:val="00201F58"/>
    <w:rPr>
      <w:sz w:val="24"/>
      <w:bdr w:val="none" w:sz="0" w:space="0" w:color="auto"/>
      <w:shd w:val="clear" w:color="auto" w:fill="00FFFF"/>
    </w:rPr>
  </w:style>
  <w:style w:type="character" w:customStyle="1" w:styleId="aurole">
    <w:name w:val="au_role"/>
    <w:rsid w:val="00201F58"/>
    <w:rPr>
      <w:sz w:val="24"/>
      <w:bdr w:val="none" w:sz="0" w:space="0" w:color="auto"/>
      <w:shd w:val="clear" w:color="auto" w:fill="808000"/>
    </w:rPr>
  </w:style>
  <w:style w:type="character" w:customStyle="1" w:styleId="ausuffix">
    <w:name w:val="au_suffix"/>
    <w:rsid w:val="00201F58"/>
    <w:rPr>
      <w:sz w:val="24"/>
      <w:bdr w:val="none" w:sz="0" w:space="0" w:color="auto"/>
      <w:shd w:val="clear" w:color="auto" w:fill="FF00FF"/>
    </w:rPr>
  </w:style>
  <w:style w:type="character" w:customStyle="1" w:styleId="ausurname">
    <w:name w:val="au_surname"/>
    <w:rsid w:val="00201F58"/>
    <w:rPr>
      <w:sz w:val="24"/>
      <w:bdr w:val="none" w:sz="0" w:space="0" w:color="auto"/>
      <w:shd w:val="clear" w:color="auto" w:fill="00FF00"/>
    </w:rPr>
  </w:style>
  <w:style w:type="paragraph" w:customStyle="1" w:styleId="AuthorAttribute">
    <w:name w:val="Author Attribute"/>
    <w:basedOn w:val="BaseText"/>
    <w:rsid w:val="00201F58"/>
    <w:pPr>
      <w:spacing w:before="480"/>
    </w:pPr>
  </w:style>
  <w:style w:type="paragraph" w:customStyle="1" w:styleId="Footnote">
    <w:name w:val="Footnote"/>
    <w:basedOn w:val="BaseText"/>
    <w:rsid w:val="00201F58"/>
  </w:style>
  <w:style w:type="paragraph" w:customStyle="1" w:styleId="AuthorFootnote">
    <w:name w:val="AuthorFootnote"/>
    <w:basedOn w:val="Footnote"/>
    <w:rsid w:val="00201F58"/>
    <w:pPr>
      <w:autoSpaceDE w:val="0"/>
      <w:autoSpaceDN w:val="0"/>
      <w:adjustRightInd w:val="0"/>
    </w:pPr>
    <w:rPr>
      <w:lang w:bidi="he-IL"/>
    </w:rPr>
  </w:style>
  <w:style w:type="paragraph" w:customStyle="1" w:styleId="Authors">
    <w:name w:val="Authors"/>
    <w:basedOn w:val="BaseText"/>
    <w:rsid w:val="00201F58"/>
    <w:pPr>
      <w:spacing w:after="360"/>
      <w:jc w:val="center"/>
    </w:pPr>
  </w:style>
  <w:style w:type="paragraph" w:styleId="BalloonText">
    <w:name w:val="Balloon Text"/>
    <w:basedOn w:val="Normal"/>
    <w:link w:val="BalloonTextChar"/>
    <w:uiPriority w:val="99"/>
    <w:semiHidden/>
    <w:rsid w:val="00201F58"/>
    <w:pPr>
      <w:spacing w:after="0"/>
    </w:pPr>
    <w:rPr>
      <w:rFonts w:ascii="Lucida Grande" w:eastAsia="Times New Roman" w:hAnsi="Lucida Grande"/>
      <w:sz w:val="18"/>
      <w:szCs w:val="18"/>
    </w:rPr>
  </w:style>
  <w:style w:type="character" w:customStyle="1" w:styleId="BalloonTextChar">
    <w:name w:val="Balloon Text Char"/>
    <w:link w:val="BalloonText"/>
    <w:uiPriority w:val="99"/>
    <w:semiHidden/>
    <w:rsid w:val="00201F58"/>
    <w:rPr>
      <w:rFonts w:ascii="Lucida Grande" w:eastAsia="Times New Roman" w:hAnsi="Lucida Grande" w:cs="Times New Roman"/>
      <w:sz w:val="18"/>
      <w:szCs w:val="18"/>
    </w:rPr>
  </w:style>
  <w:style w:type="character" w:customStyle="1" w:styleId="bibarticle">
    <w:name w:val="bib_article"/>
    <w:rsid w:val="00201F58"/>
    <w:rPr>
      <w:sz w:val="24"/>
      <w:bdr w:val="none" w:sz="0" w:space="0" w:color="auto"/>
      <w:shd w:val="clear" w:color="auto" w:fill="00FFFF"/>
    </w:rPr>
  </w:style>
  <w:style w:type="character" w:customStyle="1" w:styleId="bibbase">
    <w:name w:val="bib_base"/>
    <w:rsid w:val="00201F58"/>
    <w:rPr>
      <w:sz w:val="24"/>
    </w:rPr>
  </w:style>
  <w:style w:type="character" w:customStyle="1" w:styleId="bibcomment">
    <w:name w:val="bib_comment"/>
    <w:rsid w:val="00201F58"/>
    <w:rPr>
      <w:sz w:val="24"/>
    </w:rPr>
  </w:style>
  <w:style w:type="character" w:customStyle="1" w:styleId="bibdeg">
    <w:name w:val="bib_deg"/>
    <w:rsid w:val="00201F58"/>
    <w:rPr>
      <w:sz w:val="24"/>
    </w:rPr>
  </w:style>
  <w:style w:type="character" w:customStyle="1" w:styleId="bibdoi">
    <w:name w:val="bib_doi"/>
    <w:rsid w:val="00201F58"/>
    <w:rPr>
      <w:sz w:val="24"/>
      <w:bdr w:val="none" w:sz="0" w:space="0" w:color="auto"/>
      <w:shd w:val="clear" w:color="auto" w:fill="00FF00"/>
    </w:rPr>
  </w:style>
  <w:style w:type="character" w:customStyle="1" w:styleId="bibetal">
    <w:name w:val="bib_etal"/>
    <w:rsid w:val="00201F58"/>
    <w:rPr>
      <w:sz w:val="24"/>
      <w:bdr w:val="none" w:sz="0" w:space="0" w:color="auto"/>
      <w:shd w:val="clear" w:color="auto" w:fill="008080"/>
    </w:rPr>
  </w:style>
  <w:style w:type="character" w:customStyle="1" w:styleId="bibfname">
    <w:name w:val="bib_fname"/>
    <w:rsid w:val="00201F58"/>
    <w:rPr>
      <w:sz w:val="24"/>
      <w:bdr w:val="none" w:sz="0" w:space="0" w:color="auto"/>
      <w:shd w:val="clear" w:color="auto" w:fill="FFFF00"/>
    </w:rPr>
  </w:style>
  <w:style w:type="character" w:customStyle="1" w:styleId="bibfpage">
    <w:name w:val="bib_fpage"/>
    <w:rsid w:val="00201F58"/>
    <w:rPr>
      <w:sz w:val="24"/>
      <w:bdr w:val="none" w:sz="0" w:space="0" w:color="auto"/>
      <w:shd w:val="clear" w:color="auto" w:fill="808080"/>
    </w:rPr>
  </w:style>
  <w:style w:type="character" w:customStyle="1" w:styleId="bibissue">
    <w:name w:val="bib_issue"/>
    <w:rsid w:val="00201F58"/>
    <w:rPr>
      <w:sz w:val="24"/>
      <w:bdr w:val="none" w:sz="0" w:space="0" w:color="auto"/>
      <w:shd w:val="clear" w:color="auto" w:fill="FFFF00"/>
    </w:rPr>
  </w:style>
  <w:style w:type="character" w:customStyle="1" w:styleId="bibjournal">
    <w:name w:val="bib_journal"/>
    <w:rsid w:val="00201F58"/>
    <w:rPr>
      <w:sz w:val="24"/>
      <w:bdr w:val="none" w:sz="0" w:space="0" w:color="auto"/>
      <w:shd w:val="clear" w:color="auto" w:fill="808000"/>
    </w:rPr>
  </w:style>
  <w:style w:type="character" w:customStyle="1" w:styleId="biblpage">
    <w:name w:val="bib_lpage"/>
    <w:rsid w:val="00201F58"/>
    <w:rPr>
      <w:sz w:val="24"/>
      <w:bdr w:val="none" w:sz="0" w:space="0" w:color="auto"/>
      <w:shd w:val="clear" w:color="auto" w:fill="808080"/>
    </w:rPr>
  </w:style>
  <w:style w:type="character" w:customStyle="1" w:styleId="bibmedline">
    <w:name w:val="bib_medline"/>
    <w:rsid w:val="00201F58"/>
    <w:rPr>
      <w:sz w:val="24"/>
    </w:rPr>
  </w:style>
  <w:style w:type="character" w:customStyle="1" w:styleId="bibnumber">
    <w:name w:val="bib_number"/>
    <w:rsid w:val="00201F58"/>
    <w:rPr>
      <w:sz w:val="24"/>
    </w:rPr>
  </w:style>
  <w:style w:type="character" w:customStyle="1" w:styleId="biborganization">
    <w:name w:val="bib_organization"/>
    <w:rsid w:val="00201F58"/>
    <w:rPr>
      <w:sz w:val="24"/>
      <w:bdr w:val="none" w:sz="0" w:space="0" w:color="auto"/>
      <w:shd w:val="clear" w:color="auto" w:fill="808000"/>
    </w:rPr>
  </w:style>
  <w:style w:type="character" w:customStyle="1" w:styleId="bibsuffix">
    <w:name w:val="bib_suffix"/>
    <w:rsid w:val="00201F58"/>
    <w:rPr>
      <w:sz w:val="24"/>
    </w:rPr>
  </w:style>
  <w:style w:type="character" w:customStyle="1" w:styleId="bibsuppl">
    <w:name w:val="bib_suppl"/>
    <w:rsid w:val="00201F58"/>
    <w:rPr>
      <w:sz w:val="24"/>
      <w:bdr w:val="none" w:sz="0" w:space="0" w:color="auto"/>
      <w:shd w:val="clear" w:color="auto" w:fill="FFFF00"/>
    </w:rPr>
  </w:style>
  <w:style w:type="character" w:customStyle="1" w:styleId="bibsurname">
    <w:name w:val="bib_surname"/>
    <w:rsid w:val="00201F58"/>
    <w:rPr>
      <w:sz w:val="24"/>
      <w:bdr w:val="none" w:sz="0" w:space="0" w:color="auto"/>
      <w:shd w:val="clear" w:color="auto" w:fill="FFFF00"/>
    </w:rPr>
  </w:style>
  <w:style w:type="character" w:customStyle="1" w:styleId="bibunpubl">
    <w:name w:val="bib_unpubl"/>
    <w:rsid w:val="00201F58"/>
    <w:rPr>
      <w:sz w:val="24"/>
    </w:rPr>
  </w:style>
  <w:style w:type="character" w:customStyle="1" w:styleId="biburl">
    <w:name w:val="bib_url"/>
    <w:rsid w:val="00201F58"/>
    <w:rPr>
      <w:sz w:val="24"/>
      <w:bdr w:val="none" w:sz="0" w:space="0" w:color="auto"/>
      <w:shd w:val="clear" w:color="auto" w:fill="00FF00"/>
    </w:rPr>
  </w:style>
  <w:style w:type="character" w:customStyle="1" w:styleId="bibvolume">
    <w:name w:val="bib_volume"/>
    <w:rsid w:val="00201F58"/>
    <w:rPr>
      <w:sz w:val="24"/>
      <w:bdr w:val="none" w:sz="0" w:space="0" w:color="auto"/>
      <w:shd w:val="clear" w:color="auto" w:fill="00FF00"/>
    </w:rPr>
  </w:style>
  <w:style w:type="character" w:customStyle="1" w:styleId="bibyear">
    <w:name w:val="bib_year"/>
    <w:rsid w:val="00201F58"/>
    <w:rPr>
      <w:sz w:val="24"/>
      <w:bdr w:val="none" w:sz="0" w:space="0" w:color="auto"/>
      <w:shd w:val="clear" w:color="auto" w:fill="FF00FF"/>
    </w:rPr>
  </w:style>
  <w:style w:type="paragraph" w:customStyle="1" w:styleId="BookorMeetingInformation">
    <w:name w:val="Book or Meeting Information"/>
    <w:basedOn w:val="BaseText"/>
    <w:rsid w:val="00201F58"/>
  </w:style>
  <w:style w:type="paragraph" w:customStyle="1" w:styleId="BookInformation">
    <w:name w:val="BookInformation"/>
    <w:basedOn w:val="BaseText"/>
    <w:rsid w:val="00201F58"/>
  </w:style>
  <w:style w:type="paragraph" w:customStyle="1" w:styleId="Level2Head">
    <w:name w:val="Level 2 Head"/>
    <w:basedOn w:val="BaseHeading"/>
    <w:rsid w:val="00201F58"/>
    <w:pPr>
      <w:outlineLvl w:val="1"/>
    </w:pPr>
    <w:rPr>
      <w:i/>
      <w:iCs/>
      <w:sz w:val="24"/>
      <w:szCs w:val="24"/>
    </w:rPr>
  </w:style>
  <w:style w:type="paragraph" w:customStyle="1" w:styleId="BoxLevel2Head">
    <w:name w:val="BoxLevel 2 Head"/>
    <w:basedOn w:val="Level2Head"/>
    <w:rsid w:val="00201F58"/>
    <w:pPr>
      <w:shd w:val="clear" w:color="auto" w:fill="E6E6E6"/>
    </w:pPr>
  </w:style>
  <w:style w:type="paragraph" w:customStyle="1" w:styleId="BoxListUnnumbered">
    <w:name w:val="BoxListUnnumbered"/>
    <w:basedOn w:val="BaseText"/>
    <w:rsid w:val="00201F58"/>
    <w:pPr>
      <w:shd w:val="clear" w:color="auto" w:fill="E6E6E6"/>
      <w:ind w:left="1080" w:hanging="360"/>
    </w:pPr>
  </w:style>
  <w:style w:type="paragraph" w:customStyle="1" w:styleId="BoxList">
    <w:name w:val="BoxList"/>
    <w:basedOn w:val="BoxListUnnumbered"/>
    <w:rsid w:val="00201F58"/>
  </w:style>
  <w:style w:type="paragraph" w:customStyle="1" w:styleId="BoxSubhead">
    <w:name w:val="BoxSubhead"/>
    <w:basedOn w:val="Subhead"/>
    <w:rsid w:val="00201F58"/>
    <w:pPr>
      <w:shd w:val="clear" w:color="auto" w:fill="E6E6E6"/>
    </w:pPr>
  </w:style>
  <w:style w:type="paragraph" w:customStyle="1" w:styleId="Paragraph">
    <w:name w:val="Paragraph"/>
    <w:basedOn w:val="BaseText"/>
    <w:rsid w:val="00201F58"/>
    <w:pPr>
      <w:ind w:firstLine="720"/>
    </w:pPr>
  </w:style>
  <w:style w:type="paragraph" w:customStyle="1" w:styleId="BoxText">
    <w:name w:val="BoxText"/>
    <w:basedOn w:val="Paragraph"/>
    <w:rsid w:val="00201F58"/>
    <w:pPr>
      <w:shd w:val="clear" w:color="auto" w:fill="E6E6E6"/>
    </w:pPr>
  </w:style>
  <w:style w:type="paragraph" w:customStyle="1" w:styleId="BoxTitle">
    <w:name w:val="BoxTitle"/>
    <w:basedOn w:val="BaseHeading"/>
    <w:rsid w:val="00201F58"/>
    <w:pPr>
      <w:shd w:val="clear" w:color="auto" w:fill="E6E6E6"/>
    </w:pPr>
    <w:rPr>
      <w:b/>
      <w:sz w:val="24"/>
      <w:szCs w:val="24"/>
    </w:rPr>
  </w:style>
  <w:style w:type="paragraph" w:customStyle="1" w:styleId="BulletedText">
    <w:name w:val="Bulleted Text"/>
    <w:basedOn w:val="BaseText"/>
    <w:rsid w:val="00201F58"/>
    <w:pPr>
      <w:ind w:left="720" w:hanging="720"/>
    </w:pPr>
  </w:style>
  <w:style w:type="paragraph" w:customStyle="1" w:styleId="career-magazine">
    <w:name w:val="career-magazine"/>
    <w:basedOn w:val="BaseText"/>
    <w:rsid w:val="00201F58"/>
    <w:pPr>
      <w:jc w:val="right"/>
    </w:pPr>
    <w:rPr>
      <w:color w:val="FF0000"/>
    </w:rPr>
  </w:style>
  <w:style w:type="paragraph" w:customStyle="1" w:styleId="career-stage">
    <w:name w:val="career-stage"/>
    <w:basedOn w:val="BaseText"/>
    <w:rsid w:val="00201F58"/>
    <w:pPr>
      <w:jc w:val="right"/>
    </w:pPr>
    <w:rPr>
      <w:color w:val="339966"/>
    </w:rPr>
  </w:style>
  <w:style w:type="character" w:customStyle="1" w:styleId="citebase">
    <w:name w:val="cite_base"/>
    <w:rsid w:val="00201F58"/>
    <w:rPr>
      <w:sz w:val="24"/>
    </w:rPr>
  </w:style>
  <w:style w:type="character" w:customStyle="1" w:styleId="citebib">
    <w:name w:val="cite_bib"/>
    <w:rsid w:val="00201F58"/>
    <w:rPr>
      <w:sz w:val="24"/>
      <w:bdr w:val="none" w:sz="0" w:space="0" w:color="auto"/>
      <w:shd w:val="clear" w:color="auto" w:fill="00FFFF"/>
    </w:rPr>
  </w:style>
  <w:style w:type="character" w:customStyle="1" w:styleId="citebox">
    <w:name w:val="cite_box"/>
    <w:rsid w:val="00201F58"/>
    <w:rPr>
      <w:sz w:val="24"/>
    </w:rPr>
  </w:style>
  <w:style w:type="character" w:customStyle="1" w:styleId="citeen">
    <w:name w:val="cite_en"/>
    <w:rsid w:val="00201F58"/>
    <w:rPr>
      <w:sz w:val="24"/>
      <w:shd w:val="clear" w:color="auto" w:fill="FFFF00"/>
      <w:vertAlign w:val="superscript"/>
    </w:rPr>
  </w:style>
  <w:style w:type="character" w:customStyle="1" w:styleId="citeeq">
    <w:name w:val="cite_eq"/>
    <w:rsid w:val="00201F58"/>
    <w:rPr>
      <w:sz w:val="24"/>
      <w:bdr w:val="none" w:sz="0" w:space="0" w:color="auto"/>
      <w:shd w:val="clear" w:color="auto" w:fill="FF99CC"/>
    </w:rPr>
  </w:style>
  <w:style w:type="character" w:customStyle="1" w:styleId="citefig">
    <w:name w:val="cite_fig"/>
    <w:rsid w:val="00201F58"/>
    <w:rPr>
      <w:color w:val="000000"/>
      <w:sz w:val="24"/>
      <w:bdr w:val="none" w:sz="0" w:space="0" w:color="auto"/>
      <w:shd w:val="clear" w:color="auto" w:fill="00FF00"/>
    </w:rPr>
  </w:style>
  <w:style w:type="character" w:customStyle="1" w:styleId="citefn">
    <w:name w:val="cite_fn"/>
    <w:rsid w:val="00201F58"/>
    <w:rPr>
      <w:sz w:val="24"/>
      <w:bdr w:val="none" w:sz="0" w:space="0" w:color="auto"/>
      <w:shd w:val="clear" w:color="auto" w:fill="FF0000"/>
    </w:rPr>
  </w:style>
  <w:style w:type="character" w:customStyle="1" w:styleId="citetbl">
    <w:name w:val="cite_tbl"/>
    <w:rsid w:val="00201F58"/>
    <w:rPr>
      <w:color w:val="000000"/>
      <w:sz w:val="24"/>
      <w:bdr w:val="none" w:sz="0" w:space="0" w:color="auto"/>
      <w:shd w:val="clear" w:color="auto" w:fill="FF00FF"/>
    </w:rPr>
  </w:style>
  <w:style w:type="character" w:styleId="CommentReference">
    <w:name w:val="annotation reference"/>
    <w:rsid w:val="00201F58"/>
    <w:rPr>
      <w:sz w:val="18"/>
      <w:szCs w:val="18"/>
    </w:rPr>
  </w:style>
  <w:style w:type="paragraph" w:styleId="CommentText">
    <w:name w:val="annotation text"/>
    <w:basedOn w:val="Normal"/>
    <w:link w:val="CommentTextChar"/>
    <w:rsid w:val="00201F58"/>
    <w:pPr>
      <w:spacing w:after="0"/>
    </w:pPr>
    <w:rPr>
      <w:rFonts w:eastAsia="Times New Roman"/>
      <w:sz w:val="20"/>
      <w:szCs w:val="20"/>
    </w:rPr>
  </w:style>
  <w:style w:type="character" w:customStyle="1" w:styleId="CommentTextChar">
    <w:name w:val="Comment Text Char"/>
    <w:link w:val="CommentText"/>
    <w:rsid w:val="00201F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F58"/>
    <w:rPr>
      <w:b/>
      <w:bCs/>
    </w:rPr>
  </w:style>
  <w:style w:type="character" w:customStyle="1" w:styleId="CommentSubjectChar">
    <w:name w:val="Comment Subject Char"/>
    <w:link w:val="CommentSubject"/>
    <w:uiPriority w:val="99"/>
    <w:semiHidden/>
    <w:rsid w:val="00201F58"/>
    <w:rPr>
      <w:rFonts w:ascii="Times New Roman" w:eastAsia="Times New Roman" w:hAnsi="Times New Roman" w:cs="Times New Roman"/>
      <w:b/>
      <w:bCs/>
      <w:sz w:val="20"/>
      <w:szCs w:val="20"/>
    </w:rPr>
  </w:style>
  <w:style w:type="paragraph" w:customStyle="1" w:styleId="ContinuedParagraph">
    <w:name w:val="ContinuedParagraph"/>
    <w:basedOn w:val="Paragraph"/>
    <w:rsid w:val="00201F58"/>
    <w:pPr>
      <w:ind w:firstLine="0"/>
    </w:pPr>
  </w:style>
  <w:style w:type="character" w:customStyle="1" w:styleId="ContractNumber">
    <w:name w:val="Contract Number"/>
    <w:rsid w:val="00201F58"/>
    <w:rPr>
      <w:sz w:val="24"/>
      <w:szCs w:val="24"/>
      <w:bdr w:val="none" w:sz="0" w:space="0" w:color="auto"/>
      <w:shd w:val="clear" w:color="auto" w:fill="CCFFCC"/>
    </w:rPr>
  </w:style>
  <w:style w:type="character" w:customStyle="1" w:styleId="ContractSponsor">
    <w:name w:val="Contract Sponsor"/>
    <w:rsid w:val="00201F58"/>
    <w:rPr>
      <w:sz w:val="24"/>
      <w:szCs w:val="24"/>
      <w:bdr w:val="none" w:sz="0" w:space="0" w:color="auto"/>
      <w:shd w:val="clear" w:color="auto" w:fill="FFCC99"/>
    </w:rPr>
  </w:style>
  <w:style w:type="paragraph" w:customStyle="1" w:styleId="Correspondence">
    <w:name w:val="Correspondence"/>
    <w:basedOn w:val="BaseText"/>
    <w:rsid w:val="00201F58"/>
    <w:pPr>
      <w:spacing w:before="0" w:after="240"/>
    </w:pPr>
  </w:style>
  <w:style w:type="paragraph" w:customStyle="1" w:styleId="DateAccepted">
    <w:name w:val="Date Accepted"/>
    <w:basedOn w:val="BaseText"/>
    <w:rsid w:val="00201F58"/>
    <w:pPr>
      <w:spacing w:before="360"/>
    </w:pPr>
  </w:style>
  <w:style w:type="paragraph" w:customStyle="1" w:styleId="Deck">
    <w:name w:val="Deck"/>
    <w:basedOn w:val="BaseHeading"/>
    <w:rsid w:val="00201F58"/>
    <w:pPr>
      <w:outlineLvl w:val="1"/>
    </w:pPr>
  </w:style>
  <w:style w:type="paragraph" w:customStyle="1" w:styleId="DefTerm">
    <w:name w:val="DefTerm"/>
    <w:basedOn w:val="BaseText"/>
    <w:rsid w:val="00201F58"/>
    <w:pPr>
      <w:ind w:left="720"/>
    </w:pPr>
  </w:style>
  <w:style w:type="paragraph" w:customStyle="1" w:styleId="Definition">
    <w:name w:val="Definition"/>
    <w:basedOn w:val="DefTerm"/>
    <w:rsid w:val="00201F58"/>
    <w:pPr>
      <w:ind w:left="1080" w:hanging="360"/>
    </w:pPr>
  </w:style>
  <w:style w:type="paragraph" w:customStyle="1" w:styleId="DefListTitle">
    <w:name w:val="DefListTitle"/>
    <w:basedOn w:val="BaseHeading"/>
    <w:rsid w:val="00201F58"/>
  </w:style>
  <w:style w:type="paragraph" w:customStyle="1" w:styleId="discipline">
    <w:name w:val="discipline"/>
    <w:basedOn w:val="BaseText"/>
    <w:rsid w:val="00201F58"/>
    <w:pPr>
      <w:jc w:val="right"/>
    </w:pPr>
    <w:rPr>
      <w:color w:val="993366"/>
    </w:rPr>
  </w:style>
  <w:style w:type="paragraph" w:customStyle="1" w:styleId="Editors">
    <w:name w:val="Editors"/>
    <w:basedOn w:val="Authors"/>
    <w:rsid w:val="00201F58"/>
  </w:style>
  <w:style w:type="character" w:styleId="Emphasis">
    <w:name w:val="Emphasis"/>
    <w:uiPriority w:val="20"/>
    <w:qFormat/>
    <w:rsid w:val="009A7ABE"/>
    <w:rPr>
      <w:i/>
      <w:iCs/>
    </w:rPr>
  </w:style>
  <w:style w:type="character" w:styleId="EndnoteReference">
    <w:name w:val="endnote reference"/>
    <w:semiHidden/>
    <w:rsid w:val="00201F58"/>
    <w:rPr>
      <w:vertAlign w:val="superscript"/>
    </w:rPr>
  </w:style>
  <w:style w:type="paragraph" w:styleId="EndnoteText">
    <w:name w:val="endnote text"/>
    <w:basedOn w:val="Normal"/>
    <w:link w:val="EndnoteTextChar"/>
    <w:semiHidden/>
    <w:rsid w:val="00201F58"/>
    <w:pPr>
      <w:spacing w:after="0"/>
    </w:pPr>
    <w:rPr>
      <w:rFonts w:ascii="Cambria" w:eastAsia="Cambria" w:hAnsi="Cambria"/>
      <w:sz w:val="20"/>
      <w:szCs w:val="20"/>
    </w:rPr>
  </w:style>
  <w:style w:type="character" w:customStyle="1" w:styleId="EndnoteTextChar">
    <w:name w:val="Endnote Text Char"/>
    <w:link w:val="EndnoteText"/>
    <w:semiHidden/>
    <w:rsid w:val="00201F58"/>
    <w:rPr>
      <w:rFonts w:ascii="Cambria" w:eastAsia="Cambria" w:hAnsi="Cambria" w:cs="Times New Roman"/>
      <w:sz w:val="20"/>
      <w:szCs w:val="20"/>
    </w:rPr>
  </w:style>
  <w:style w:type="character" w:customStyle="1" w:styleId="eqno">
    <w:name w:val="eq_no"/>
    <w:rsid w:val="00201F58"/>
    <w:rPr>
      <w:sz w:val="24"/>
    </w:rPr>
  </w:style>
  <w:style w:type="paragraph" w:customStyle="1" w:styleId="Equation">
    <w:name w:val="Equation"/>
    <w:basedOn w:val="BaseText"/>
    <w:rsid w:val="00201F58"/>
    <w:pPr>
      <w:jc w:val="center"/>
    </w:pPr>
  </w:style>
  <w:style w:type="paragraph" w:customStyle="1" w:styleId="FieldCodes">
    <w:name w:val="FieldCodes"/>
    <w:basedOn w:val="BaseText"/>
    <w:rsid w:val="00201F58"/>
  </w:style>
  <w:style w:type="paragraph" w:customStyle="1" w:styleId="Legend">
    <w:name w:val="Legend"/>
    <w:basedOn w:val="BaseHeading"/>
    <w:rsid w:val="00201F58"/>
    <w:rPr>
      <w:sz w:val="24"/>
      <w:szCs w:val="24"/>
    </w:rPr>
  </w:style>
  <w:style w:type="paragraph" w:customStyle="1" w:styleId="FigureCopyright">
    <w:name w:val="FigureCopyright"/>
    <w:basedOn w:val="Legend"/>
    <w:rsid w:val="00201F58"/>
    <w:pPr>
      <w:autoSpaceDE w:val="0"/>
      <w:autoSpaceDN w:val="0"/>
      <w:adjustRightInd w:val="0"/>
      <w:spacing w:before="80"/>
    </w:pPr>
    <w:rPr>
      <w:lang w:bidi="he-IL"/>
    </w:rPr>
  </w:style>
  <w:style w:type="paragraph" w:customStyle="1" w:styleId="FigureCredit">
    <w:name w:val="FigureCredit"/>
    <w:basedOn w:val="FigureCopyright"/>
    <w:rsid w:val="00201F58"/>
  </w:style>
  <w:style w:type="character" w:styleId="FollowedHyperlink">
    <w:name w:val="FollowedHyperlink"/>
    <w:rsid w:val="00201F58"/>
    <w:rPr>
      <w:color w:val="800080"/>
      <w:u w:val="single"/>
    </w:rPr>
  </w:style>
  <w:style w:type="paragraph" w:styleId="Footer">
    <w:name w:val="footer"/>
    <w:basedOn w:val="Normal"/>
    <w:link w:val="FooterChar"/>
    <w:uiPriority w:val="99"/>
    <w:rsid w:val="00201F58"/>
    <w:pPr>
      <w:tabs>
        <w:tab w:val="center" w:pos="4320"/>
        <w:tab w:val="right" w:pos="8640"/>
      </w:tabs>
      <w:spacing w:after="0"/>
    </w:pPr>
    <w:rPr>
      <w:rFonts w:eastAsia="Times New Roman"/>
      <w:sz w:val="20"/>
      <w:szCs w:val="20"/>
    </w:rPr>
  </w:style>
  <w:style w:type="character" w:customStyle="1" w:styleId="FooterChar">
    <w:name w:val="Footer Char"/>
    <w:link w:val="Footer"/>
    <w:uiPriority w:val="99"/>
    <w:rsid w:val="00201F58"/>
    <w:rPr>
      <w:rFonts w:ascii="Times New Roman" w:eastAsia="Times New Roman" w:hAnsi="Times New Roman" w:cs="Times New Roman"/>
      <w:sz w:val="20"/>
      <w:szCs w:val="20"/>
    </w:rPr>
  </w:style>
  <w:style w:type="character" w:styleId="FootnoteReference">
    <w:name w:val="footnote reference"/>
    <w:semiHidden/>
    <w:rsid w:val="00201F58"/>
    <w:rPr>
      <w:vertAlign w:val="superscript"/>
    </w:rPr>
  </w:style>
  <w:style w:type="paragraph" w:customStyle="1" w:styleId="Gloss">
    <w:name w:val="Gloss"/>
    <w:basedOn w:val="AbstractSummary"/>
    <w:rsid w:val="00201F58"/>
  </w:style>
  <w:style w:type="paragraph" w:customStyle="1" w:styleId="Glossary">
    <w:name w:val="Glossary"/>
    <w:basedOn w:val="BaseText"/>
    <w:rsid w:val="00201F58"/>
  </w:style>
  <w:style w:type="paragraph" w:customStyle="1" w:styleId="GlossHead">
    <w:name w:val="GlossHead"/>
    <w:basedOn w:val="AbstractHead"/>
    <w:rsid w:val="00201F58"/>
  </w:style>
  <w:style w:type="paragraph" w:customStyle="1" w:styleId="GraphicAltText">
    <w:name w:val="GraphicAltText"/>
    <w:basedOn w:val="Legend"/>
    <w:rsid w:val="00201F58"/>
    <w:pPr>
      <w:autoSpaceDE w:val="0"/>
      <w:autoSpaceDN w:val="0"/>
      <w:adjustRightInd w:val="0"/>
    </w:pPr>
  </w:style>
  <w:style w:type="paragraph" w:customStyle="1" w:styleId="GraphicCredit">
    <w:name w:val="GraphicCredit"/>
    <w:basedOn w:val="FigureCredit"/>
    <w:rsid w:val="00201F58"/>
  </w:style>
  <w:style w:type="paragraph" w:customStyle="1" w:styleId="Head">
    <w:name w:val="Head"/>
    <w:basedOn w:val="BaseHeading"/>
    <w:rsid w:val="00201F58"/>
    <w:pPr>
      <w:spacing w:before="120" w:after="120"/>
      <w:jc w:val="center"/>
    </w:pPr>
    <w:rPr>
      <w:b/>
      <w:bCs/>
    </w:rPr>
  </w:style>
  <w:style w:type="paragraph" w:styleId="Header">
    <w:name w:val="header"/>
    <w:basedOn w:val="Normal"/>
    <w:link w:val="HeaderChar"/>
    <w:rsid w:val="00201F58"/>
    <w:pPr>
      <w:tabs>
        <w:tab w:val="center" w:pos="4320"/>
        <w:tab w:val="right" w:pos="8640"/>
      </w:tabs>
      <w:spacing w:after="0"/>
    </w:pPr>
    <w:rPr>
      <w:rFonts w:eastAsia="Times New Roman"/>
      <w:sz w:val="20"/>
      <w:szCs w:val="20"/>
    </w:rPr>
  </w:style>
  <w:style w:type="character" w:customStyle="1" w:styleId="HeaderChar">
    <w:name w:val="Header Char"/>
    <w:link w:val="Header"/>
    <w:rsid w:val="00201F58"/>
    <w:rPr>
      <w:rFonts w:ascii="Times New Roman" w:eastAsia="Times New Roman" w:hAnsi="Times New Roman" w:cs="Times New Roman"/>
      <w:sz w:val="20"/>
      <w:szCs w:val="20"/>
    </w:rPr>
  </w:style>
  <w:style w:type="character" w:styleId="HTMLAcronym">
    <w:name w:val="HTML Acronym"/>
    <w:basedOn w:val="DefaultParagraphFont"/>
    <w:rsid w:val="00201F58"/>
  </w:style>
  <w:style w:type="character" w:styleId="HTMLCite">
    <w:name w:val="HTML Cite"/>
    <w:rsid w:val="00201F58"/>
    <w:rPr>
      <w:i/>
      <w:iCs/>
    </w:rPr>
  </w:style>
  <w:style w:type="character" w:styleId="HTMLCode">
    <w:name w:val="HTML Code"/>
    <w:rsid w:val="00201F58"/>
    <w:rPr>
      <w:rFonts w:ascii="Courier New" w:hAnsi="Courier New" w:cs="Courier New"/>
      <w:sz w:val="20"/>
      <w:szCs w:val="20"/>
    </w:rPr>
  </w:style>
  <w:style w:type="character" w:styleId="HTMLDefinition">
    <w:name w:val="HTML Definition"/>
    <w:rsid w:val="00201F58"/>
    <w:rPr>
      <w:i/>
      <w:iCs/>
    </w:rPr>
  </w:style>
  <w:style w:type="character" w:styleId="HTMLKeyboard">
    <w:name w:val="HTML Keyboard"/>
    <w:rsid w:val="00201F58"/>
    <w:rPr>
      <w:rFonts w:ascii="Courier New" w:hAnsi="Courier New" w:cs="Courier New"/>
      <w:sz w:val="20"/>
      <w:szCs w:val="20"/>
    </w:rPr>
  </w:style>
  <w:style w:type="paragraph" w:styleId="HTMLPreformatted">
    <w:name w:val="HTML Preformatted"/>
    <w:basedOn w:val="Normal"/>
    <w:link w:val="HTMLPreformattedChar"/>
    <w:rsid w:val="00201F58"/>
    <w:pPr>
      <w:spacing w:after="0"/>
    </w:pPr>
    <w:rPr>
      <w:rFonts w:ascii="Consolas" w:eastAsia="Times New Roman" w:hAnsi="Consolas"/>
      <w:sz w:val="20"/>
      <w:szCs w:val="20"/>
    </w:rPr>
  </w:style>
  <w:style w:type="character" w:customStyle="1" w:styleId="HTMLPreformattedChar">
    <w:name w:val="HTML Preformatted Char"/>
    <w:link w:val="HTMLPreformatted"/>
    <w:rsid w:val="00201F58"/>
    <w:rPr>
      <w:rFonts w:ascii="Consolas" w:eastAsia="Times New Roman" w:hAnsi="Consolas" w:cs="Times New Roman"/>
      <w:sz w:val="20"/>
      <w:szCs w:val="20"/>
    </w:rPr>
  </w:style>
  <w:style w:type="character" w:styleId="HTMLSample">
    <w:name w:val="HTML Sample"/>
    <w:rsid w:val="00201F58"/>
    <w:rPr>
      <w:rFonts w:ascii="Courier New" w:hAnsi="Courier New" w:cs="Courier New"/>
    </w:rPr>
  </w:style>
  <w:style w:type="character" w:styleId="HTMLTypewriter">
    <w:name w:val="HTML Typewriter"/>
    <w:rsid w:val="00201F58"/>
    <w:rPr>
      <w:rFonts w:ascii="Courier New" w:hAnsi="Courier New" w:cs="Courier New"/>
      <w:sz w:val="20"/>
      <w:szCs w:val="20"/>
    </w:rPr>
  </w:style>
  <w:style w:type="character" w:styleId="HTMLVariable">
    <w:name w:val="HTML Variable"/>
    <w:rsid w:val="00201F58"/>
    <w:rPr>
      <w:i/>
      <w:iCs/>
    </w:rPr>
  </w:style>
  <w:style w:type="character" w:styleId="Hyperlink">
    <w:name w:val="Hyperlink"/>
    <w:uiPriority w:val="99"/>
    <w:rsid w:val="00201F58"/>
    <w:rPr>
      <w:color w:val="0000FF"/>
      <w:u w:val="single"/>
    </w:rPr>
  </w:style>
  <w:style w:type="paragraph" w:customStyle="1" w:styleId="InstructionsText">
    <w:name w:val="Instructions Text"/>
    <w:basedOn w:val="BaseText"/>
    <w:rsid w:val="00201F58"/>
  </w:style>
  <w:style w:type="paragraph" w:customStyle="1" w:styleId="Overline">
    <w:name w:val="Overline"/>
    <w:basedOn w:val="BaseText"/>
    <w:rsid w:val="00201F58"/>
  </w:style>
  <w:style w:type="paragraph" w:customStyle="1" w:styleId="IssueName">
    <w:name w:val="IssueName"/>
    <w:basedOn w:val="Overline"/>
    <w:rsid w:val="00201F58"/>
  </w:style>
  <w:style w:type="paragraph" w:customStyle="1" w:styleId="Keywords">
    <w:name w:val="Keywords"/>
    <w:basedOn w:val="BaseText"/>
    <w:rsid w:val="00201F58"/>
  </w:style>
  <w:style w:type="paragraph" w:customStyle="1" w:styleId="Level3Head">
    <w:name w:val="Level 3 Head"/>
    <w:basedOn w:val="BaseHeading"/>
    <w:rsid w:val="00201F58"/>
    <w:pPr>
      <w:outlineLvl w:val="2"/>
    </w:pPr>
    <w:rPr>
      <w:sz w:val="24"/>
      <w:szCs w:val="24"/>
      <w:u w:val="single"/>
    </w:rPr>
  </w:style>
  <w:style w:type="paragraph" w:customStyle="1" w:styleId="Level4Head">
    <w:name w:val="Level 4 Head"/>
    <w:basedOn w:val="BaseHeading"/>
    <w:rsid w:val="00201F58"/>
    <w:pPr>
      <w:ind w:left="346"/>
    </w:pPr>
    <w:rPr>
      <w:sz w:val="24"/>
      <w:szCs w:val="24"/>
    </w:rPr>
  </w:style>
  <w:style w:type="character" w:styleId="LineNumber">
    <w:name w:val="line number"/>
    <w:basedOn w:val="DefaultParagraphFont"/>
    <w:rsid w:val="00201F58"/>
  </w:style>
  <w:style w:type="paragraph" w:customStyle="1" w:styleId="Literaryquote">
    <w:name w:val="Literary quote"/>
    <w:basedOn w:val="BaseText"/>
    <w:rsid w:val="00201F58"/>
    <w:pPr>
      <w:ind w:left="1440" w:right="1440"/>
    </w:pPr>
  </w:style>
  <w:style w:type="paragraph" w:customStyle="1" w:styleId="MaterialsText">
    <w:name w:val="Materials Text"/>
    <w:basedOn w:val="BaseText"/>
    <w:rsid w:val="00201F58"/>
  </w:style>
  <w:style w:type="paragraph" w:customStyle="1" w:styleId="NoteInProof">
    <w:name w:val="NoteInProof"/>
    <w:basedOn w:val="BaseText"/>
    <w:rsid w:val="00201F58"/>
  </w:style>
  <w:style w:type="paragraph" w:customStyle="1" w:styleId="Notes">
    <w:name w:val="Notes"/>
    <w:basedOn w:val="BaseText"/>
    <w:rsid w:val="00201F58"/>
    <w:rPr>
      <w:i/>
    </w:rPr>
  </w:style>
  <w:style w:type="paragraph" w:customStyle="1" w:styleId="Notes-Helvetica">
    <w:name w:val="Notes-Helvetica"/>
    <w:basedOn w:val="BaseText"/>
    <w:rsid w:val="00201F58"/>
    <w:rPr>
      <w:i/>
    </w:rPr>
  </w:style>
  <w:style w:type="paragraph" w:customStyle="1" w:styleId="NumberedInstructions">
    <w:name w:val="Numbered Instructions"/>
    <w:basedOn w:val="BaseText"/>
    <w:rsid w:val="00201F58"/>
  </w:style>
  <w:style w:type="paragraph" w:customStyle="1" w:styleId="OutlineLevel1">
    <w:name w:val="OutlineLevel1"/>
    <w:basedOn w:val="BaseHeading"/>
    <w:rsid w:val="00201F58"/>
    <w:rPr>
      <w:b/>
      <w:bCs/>
    </w:rPr>
  </w:style>
  <w:style w:type="paragraph" w:customStyle="1" w:styleId="OutlineLevel2">
    <w:name w:val="OutlineLevel2"/>
    <w:basedOn w:val="BaseHeading"/>
    <w:rsid w:val="00201F58"/>
    <w:pPr>
      <w:ind w:left="360"/>
      <w:outlineLvl w:val="1"/>
    </w:pPr>
    <w:rPr>
      <w:b/>
      <w:bCs/>
      <w:sz w:val="24"/>
      <w:szCs w:val="24"/>
    </w:rPr>
  </w:style>
  <w:style w:type="paragraph" w:customStyle="1" w:styleId="OutlineLevel3">
    <w:name w:val="OutlineLevel3"/>
    <w:basedOn w:val="BaseHeading"/>
    <w:rsid w:val="00201F58"/>
    <w:pPr>
      <w:ind w:left="720"/>
      <w:outlineLvl w:val="2"/>
    </w:pPr>
    <w:rPr>
      <w:b/>
      <w:bCs/>
      <w:sz w:val="24"/>
      <w:szCs w:val="24"/>
    </w:rPr>
  </w:style>
  <w:style w:type="character" w:styleId="PageNumber">
    <w:name w:val="page number"/>
    <w:basedOn w:val="DefaultParagraphFont"/>
    <w:rsid w:val="00201F58"/>
  </w:style>
  <w:style w:type="paragraph" w:customStyle="1" w:styleId="Preformat">
    <w:name w:val="Preformat"/>
    <w:basedOn w:val="BaseText"/>
    <w:rsid w:val="00201F5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201F58"/>
  </w:style>
  <w:style w:type="paragraph" w:customStyle="1" w:styleId="ProductInformation">
    <w:name w:val="ProductInformation"/>
    <w:basedOn w:val="BaseText"/>
    <w:rsid w:val="00201F58"/>
  </w:style>
  <w:style w:type="paragraph" w:customStyle="1" w:styleId="ProductTitle">
    <w:name w:val="ProductTitle"/>
    <w:basedOn w:val="BaseText"/>
    <w:rsid w:val="00201F58"/>
    <w:rPr>
      <w:b/>
      <w:bCs/>
    </w:rPr>
  </w:style>
  <w:style w:type="paragraph" w:customStyle="1" w:styleId="PublishedOnline">
    <w:name w:val="Published Online"/>
    <w:basedOn w:val="DateAccepted"/>
    <w:rsid w:val="00201F58"/>
  </w:style>
  <w:style w:type="paragraph" w:customStyle="1" w:styleId="RecipeMaterials">
    <w:name w:val="Recipe Materials"/>
    <w:basedOn w:val="BaseText"/>
    <w:rsid w:val="00201F58"/>
  </w:style>
  <w:style w:type="paragraph" w:customStyle="1" w:styleId="Refhead">
    <w:name w:val="Ref head"/>
    <w:basedOn w:val="BaseHeading"/>
    <w:rsid w:val="00201F58"/>
    <w:pPr>
      <w:spacing w:before="120" w:after="120"/>
    </w:pPr>
    <w:rPr>
      <w:b/>
      <w:bCs/>
      <w:sz w:val="24"/>
      <w:szCs w:val="24"/>
    </w:rPr>
  </w:style>
  <w:style w:type="paragraph" w:customStyle="1" w:styleId="ReferenceNote">
    <w:name w:val="Reference Note"/>
    <w:basedOn w:val="Referencesandnotes"/>
    <w:rsid w:val="00201F58"/>
  </w:style>
  <w:style w:type="paragraph" w:customStyle="1" w:styleId="ReferencesandnotesLong">
    <w:name w:val="References and notes Long"/>
    <w:basedOn w:val="BaseText"/>
    <w:rsid w:val="00201F58"/>
    <w:pPr>
      <w:ind w:left="720" w:hanging="720"/>
    </w:pPr>
  </w:style>
  <w:style w:type="paragraph" w:customStyle="1" w:styleId="region">
    <w:name w:val="region"/>
    <w:basedOn w:val="BaseText"/>
    <w:rsid w:val="00201F58"/>
    <w:pPr>
      <w:jc w:val="right"/>
    </w:pPr>
    <w:rPr>
      <w:color w:val="0000FF"/>
    </w:rPr>
  </w:style>
  <w:style w:type="paragraph" w:customStyle="1" w:styleId="RelatedArticle">
    <w:name w:val="RelatedArticle"/>
    <w:basedOn w:val="Referencesandnotes"/>
    <w:rsid w:val="00201F58"/>
  </w:style>
  <w:style w:type="paragraph" w:customStyle="1" w:styleId="RunHead">
    <w:name w:val="RunHead"/>
    <w:basedOn w:val="BaseText"/>
    <w:rsid w:val="00201F58"/>
  </w:style>
  <w:style w:type="paragraph" w:customStyle="1" w:styleId="SOMContent">
    <w:name w:val="SOMContent"/>
    <w:basedOn w:val="1stparatext"/>
    <w:rsid w:val="00201F58"/>
  </w:style>
  <w:style w:type="paragraph" w:customStyle="1" w:styleId="SOMHead">
    <w:name w:val="SOMHead"/>
    <w:basedOn w:val="BaseHeading"/>
    <w:rsid w:val="00201F58"/>
    <w:rPr>
      <w:b/>
      <w:sz w:val="24"/>
      <w:szCs w:val="24"/>
    </w:rPr>
  </w:style>
  <w:style w:type="paragraph" w:customStyle="1" w:styleId="Speaker">
    <w:name w:val="Speaker"/>
    <w:basedOn w:val="Paragraph"/>
    <w:rsid w:val="00201F58"/>
    <w:pPr>
      <w:autoSpaceDE w:val="0"/>
      <w:autoSpaceDN w:val="0"/>
      <w:adjustRightInd w:val="0"/>
    </w:pPr>
    <w:rPr>
      <w:b/>
      <w:lang w:bidi="he-IL"/>
    </w:rPr>
  </w:style>
  <w:style w:type="paragraph" w:customStyle="1" w:styleId="Speech">
    <w:name w:val="Speech"/>
    <w:basedOn w:val="Paragraph"/>
    <w:rsid w:val="00201F58"/>
    <w:pPr>
      <w:autoSpaceDE w:val="0"/>
      <w:autoSpaceDN w:val="0"/>
      <w:adjustRightInd w:val="0"/>
    </w:pPr>
    <w:rPr>
      <w:lang w:bidi="he-IL"/>
    </w:rPr>
  </w:style>
  <w:style w:type="character" w:styleId="Strong">
    <w:name w:val="Strong"/>
    <w:uiPriority w:val="22"/>
    <w:qFormat/>
    <w:rsid w:val="009A7ABE"/>
    <w:rPr>
      <w:b/>
      <w:bCs/>
    </w:rPr>
  </w:style>
  <w:style w:type="paragraph" w:customStyle="1" w:styleId="SX-Abstract">
    <w:name w:val="SX-Abstract"/>
    <w:basedOn w:val="Normal"/>
    <w:rsid w:val="00201F58"/>
    <w:pPr>
      <w:widowControl w:val="0"/>
      <w:spacing w:before="120" w:line="210" w:lineRule="exact"/>
      <w:ind w:left="700" w:right="700"/>
      <w:jc w:val="both"/>
    </w:pPr>
    <w:rPr>
      <w:rFonts w:ascii="BlissRegular" w:eastAsia="Times New Roman" w:hAnsi="BlissRegular"/>
      <w:b/>
      <w:sz w:val="20"/>
      <w:szCs w:val="20"/>
    </w:rPr>
  </w:style>
  <w:style w:type="paragraph" w:customStyle="1" w:styleId="SX-Affiliation">
    <w:name w:val="SX-Affiliation"/>
    <w:basedOn w:val="Normal"/>
    <w:next w:val="Normal"/>
    <w:rsid w:val="00201F58"/>
    <w:pPr>
      <w:spacing w:after="160" w:line="190" w:lineRule="exact"/>
    </w:pPr>
    <w:rPr>
      <w:rFonts w:ascii="BlissRegular" w:eastAsia="Times New Roman" w:hAnsi="BlissRegular"/>
      <w:sz w:val="16"/>
      <w:szCs w:val="20"/>
    </w:rPr>
  </w:style>
  <w:style w:type="paragraph" w:customStyle="1" w:styleId="SX-Articlehead">
    <w:name w:val="SX-Article head"/>
    <w:basedOn w:val="Normal"/>
    <w:rsid w:val="00201F58"/>
    <w:pPr>
      <w:spacing w:before="210" w:after="0" w:line="210" w:lineRule="exact"/>
      <w:ind w:firstLine="288"/>
      <w:jc w:val="both"/>
    </w:pPr>
    <w:rPr>
      <w:rFonts w:eastAsia="Times New Roman"/>
      <w:b/>
      <w:sz w:val="18"/>
      <w:szCs w:val="20"/>
    </w:rPr>
  </w:style>
  <w:style w:type="paragraph" w:customStyle="1" w:styleId="SX-Authornames">
    <w:name w:val="SX-Author names"/>
    <w:basedOn w:val="Normal"/>
    <w:rsid w:val="00201F58"/>
    <w:pPr>
      <w:spacing w:after="120" w:line="210" w:lineRule="exact"/>
    </w:pPr>
    <w:rPr>
      <w:rFonts w:ascii="BlissMedium" w:eastAsia="Times New Roman" w:hAnsi="BlissMedium"/>
      <w:sz w:val="20"/>
      <w:szCs w:val="20"/>
    </w:rPr>
  </w:style>
  <w:style w:type="paragraph" w:customStyle="1" w:styleId="SX-Bodytext">
    <w:name w:val="SX-Body text"/>
    <w:basedOn w:val="Normal"/>
    <w:next w:val="Normal"/>
    <w:rsid w:val="00201F58"/>
    <w:pPr>
      <w:spacing w:after="0" w:line="210" w:lineRule="exact"/>
      <w:ind w:firstLine="288"/>
      <w:jc w:val="both"/>
    </w:pPr>
    <w:rPr>
      <w:rFonts w:eastAsia="Times New Roman"/>
      <w:sz w:val="18"/>
      <w:szCs w:val="20"/>
    </w:rPr>
  </w:style>
  <w:style w:type="paragraph" w:customStyle="1" w:styleId="SX-Bodytextflush">
    <w:name w:val="SX-Body text flush"/>
    <w:basedOn w:val="SX-Bodytext"/>
    <w:next w:val="SX-Bodytext"/>
    <w:rsid w:val="00201F58"/>
    <w:pPr>
      <w:ind w:firstLine="0"/>
    </w:pPr>
  </w:style>
  <w:style w:type="paragraph" w:customStyle="1" w:styleId="SX-Correspondence">
    <w:name w:val="SX-Correspondence"/>
    <w:basedOn w:val="SX-Affiliation"/>
    <w:rsid w:val="00201F58"/>
    <w:pPr>
      <w:spacing w:after="80"/>
    </w:pPr>
  </w:style>
  <w:style w:type="paragraph" w:customStyle="1" w:styleId="SX-Date">
    <w:name w:val="SX-Date"/>
    <w:basedOn w:val="Normal"/>
    <w:rsid w:val="00201F58"/>
    <w:pPr>
      <w:spacing w:before="180" w:after="0" w:line="190" w:lineRule="exact"/>
      <w:ind w:left="245" w:hanging="245"/>
      <w:jc w:val="both"/>
    </w:pPr>
    <w:rPr>
      <w:rFonts w:eastAsia="Times New Roman"/>
      <w:sz w:val="16"/>
      <w:szCs w:val="20"/>
    </w:rPr>
  </w:style>
  <w:style w:type="paragraph" w:customStyle="1" w:styleId="SX-Equation">
    <w:name w:val="SX-Equation"/>
    <w:basedOn w:val="SX-Bodytextflush"/>
    <w:next w:val="SX-Bodytext"/>
    <w:rsid w:val="00201F58"/>
    <w:pPr>
      <w:autoSpaceDE w:val="0"/>
      <w:autoSpaceDN w:val="0"/>
      <w:adjustRightInd w:val="0"/>
      <w:spacing w:line="240" w:lineRule="auto"/>
      <w:jc w:val="center"/>
    </w:pPr>
  </w:style>
  <w:style w:type="paragraph" w:customStyle="1" w:styleId="SX-Legend">
    <w:name w:val="SX-Legend"/>
    <w:basedOn w:val="SX-Authornames"/>
    <w:rsid w:val="00201F58"/>
    <w:pPr>
      <w:jc w:val="both"/>
    </w:pPr>
    <w:rPr>
      <w:sz w:val="18"/>
    </w:rPr>
  </w:style>
  <w:style w:type="paragraph" w:customStyle="1" w:styleId="SX-References">
    <w:name w:val="SX-References"/>
    <w:basedOn w:val="Normal"/>
    <w:rsid w:val="00201F58"/>
    <w:pPr>
      <w:spacing w:after="0" w:line="190" w:lineRule="exact"/>
      <w:ind w:left="245" w:hanging="245"/>
      <w:jc w:val="both"/>
    </w:pPr>
    <w:rPr>
      <w:rFonts w:eastAsia="Times New Roman"/>
      <w:sz w:val="16"/>
      <w:szCs w:val="20"/>
    </w:rPr>
  </w:style>
  <w:style w:type="paragraph" w:customStyle="1" w:styleId="SX-RefHead">
    <w:name w:val="SX-RefHead"/>
    <w:basedOn w:val="Normal"/>
    <w:rsid w:val="00201F58"/>
    <w:pPr>
      <w:spacing w:before="200" w:after="0" w:line="190" w:lineRule="exact"/>
    </w:pPr>
    <w:rPr>
      <w:rFonts w:eastAsia="Times New Roman"/>
      <w:b/>
      <w:sz w:val="16"/>
      <w:szCs w:val="20"/>
    </w:rPr>
  </w:style>
  <w:style w:type="character" w:customStyle="1" w:styleId="SX-reflink">
    <w:name w:val="SX-reflink"/>
    <w:uiPriority w:val="1"/>
    <w:rsid w:val="00201F58"/>
    <w:rPr>
      <w:color w:val="0000FF"/>
      <w:sz w:val="16"/>
      <w:u w:val="words"/>
      <w:bdr w:val="none" w:sz="0" w:space="0" w:color="auto"/>
      <w:shd w:val="clear" w:color="auto" w:fill="FFFFFF"/>
    </w:rPr>
  </w:style>
  <w:style w:type="paragraph" w:customStyle="1" w:styleId="SX-SOMHead">
    <w:name w:val="SX-SOMHead"/>
    <w:basedOn w:val="SX-RefHead"/>
    <w:rsid w:val="00201F58"/>
  </w:style>
  <w:style w:type="paragraph" w:customStyle="1" w:styleId="SX-Tablehead">
    <w:name w:val="SX-Tablehead"/>
    <w:basedOn w:val="Normal"/>
    <w:rsid w:val="00201F58"/>
    <w:pPr>
      <w:spacing w:after="0"/>
    </w:pPr>
    <w:rPr>
      <w:rFonts w:eastAsia="Times New Roman"/>
      <w:sz w:val="20"/>
    </w:rPr>
  </w:style>
  <w:style w:type="paragraph" w:customStyle="1" w:styleId="SX-Tablelegend">
    <w:name w:val="SX-Tablelegend"/>
    <w:basedOn w:val="Normal"/>
    <w:rsid w:val="00201F58"/>
    <w:pPr>
      <w:spacing w:after="0" w:line="190" w:lineRule="exact"/>
      <w:ind w:left="245" w:hanging="245"/>
      <w:jc w:val="both"/>
    </w:pPr>
    <w:rPr>
      <w:rFonts w:eastAsia="Times New Roman"/>
      <w:sz w:val="16"/>
      <w:szCs w:val="20"/>
    </w:rPr>
  </w:style>
  <w:style w:type="paragraph" w:customStyle="1" w:styleId="SX-Tabletext">
    <w:name w:val="SX-Tabletext"/>
    <w:basedOn w:val="Normal"/>
    <w:rsid w:val="00201F58"/>
    <w:pPr>
      <w:spacing w:after="0" w:line="210" w:lineRule="exact"/>
      <w:jc w:val="center"/>
    </w:pPr>
    <w:rPr>
      <w:rFonts w:eastAsia="Times New Roman"/>
      <w:sz w:val="18"/>
      <w:szCs w:val="20"/>
    </w:rPr>
  </w:style>
  <w:style w:type="paragraph" w:customStyle="1" w:styleId="SX-Tabletitle">
    <w:name w:val="SX-Tabletitle"/>
    <w:basedOn w:val="Normal"/>
    <w:rsid w:val="00201F58"/>
    <w:pPr>
      <w:spacing w:after="120" w:line="210" w:lineRule="exact"/>
      <w:jc w:val="both"/>
    </w:pPr>
    <w:rPr>
      <w:rFonts w:ascii="BlissMedium" w:eastAsia="Times New Roman" w:hAnsi="BlissMedium"/>
      <w:sz w:val="18"/>
      <w:szCs w:val="20"/>
    </w:rPr>
  </w:style>
  <w:style w:type="paragraph" w:customStyle="1" w:styleId="SX-Title">
    <w:name w:val="SX-Title"/>
    <w:basedOn w:val="Normal"/>
    <w:rsid w:val="00201F58"/>
    <w:pPr>
      <w:spacing w:line="500" w:lineRule="exact"/>
    </w:pPr>
    <w:rPr>
      <w:rFonts w:ascii="BlissBold" w:eastAsia="Times New Roman" w:hAnsi="BlissBold"/>
      <w:b/>
      <w:sz w:val="44"/>
      <w:szCs w:val="20"/>
    </w:rPr>
  </w:style>
  <w:style w:type="paragraph" w:customStyle="1" w:styleId="Tablecolumnhead">
    <w:name w:val="Table column head"/>
    <w:basedOn w:val="BaseText"/>
    <w:rsid w:val="00201F58"/>
    <w:pPr>
      <w:spacing w:before="0"/>
    </w:pPr>
  </w:style>
  <w:style w:type="paragraph" w:customStyle="1" w:styleId="Tabletext">
    <w:name w:val="Table text"/>
    <w:basedOn w:val="BaseText"/>
    <w:rsid w:val="00201F58"/>
    <w:pPr>
      <w:spacing w:before="0"/>
    </w:pPr>
  </w:style>
  <w:style w:type="paragraph" w:customStyle="1" w:styleId="TableLegend">
    <w:name w:val="TableLegend"/>
    <w:basedOn w:val="BaseText"/>
    <w:rsid w:val="00201F58"/>
    <w:pPr>
      <w:spacing w:before="0"/>
    </w:pPr>
  </w:style>
  <w:style w:type="paragraph" w:customStyle="1" w:styleId="TableTitle">
    <w:name w:val="TableTitle"/>
    <w:basedOn w:val="BaseHeading"/>
    <w:rsid w:val="00201F58"/>
  </w:style>
  <w:style w:type="paragraph" w:customStyle="1" w:styleId="Teaser">
    <w:name w:val="Teaser"/>
    <w:basedOn w:val="BaseText"/>
    <w:rsid w:val="00201F58"/>
  </w:style>
  <w:style w:type="paragraph" w:customStyle="1" w:styleId="TWIS">
    <w:name w:val="TWIS"/>
    <w:basedOn w:val="AbstractSummary"/>
    <w:rsid w:val="00201F58"/>
    <w:pPr>
      <w:autoSpaceDE w:val="0"/>
      <w:autoSpaceDN w:val="0"/>
      <w:adjustRightInd w:val="0"/>
    </w:pPr>
  </w:style>
  <w:style w:type="paragraph" w:customStyle="1" w:styleId="TWISorEC">
    <w:name w:val="TWIS or EC"/>
    <w:basedOn w:val="Normal"/>
    <w:rsid w:val="00201F58"/>
    <w:pPr>
      <w:spacing w:after="0" w:line="210" w:lineRule="exact"/>
    </w:pPr>
    <w:rPr>
      <w:rFonts w:ascii="BlissRegular" w:eastAsia="Times New Roman" w:hAnsi="BlissRegular"/>
      <w:sz w:val="19"/>
      <w:szCs w:val="20"/>
    </w:rPr>
  </w:style>
  <w:style w:type="paragraph" w:customStyle="1" w:styleId="work-sector">
    <w:name w:val="work-sector"/>
    <w:basedOn w:val="BaseText"/>
    <w:rsid w:val="00201F58"/>
    <w:pPr>
      <w:jc w:val="right"/>
    </w:pPr>
    <w:rPr>
      <w:color w:val="003300"/>
    </w:rPr>
  </w:style>
  <w:style w:type="paragraph" w:customStyle="1" w:styleId="DOI">
    <w:name w:val="DOI"/>
    <w:basedOn w:val="DateAccepted"/>
    <w:rsid w:val="00201F58"/>
  </w:style>
  <w:style w:type="paragraph" w:customStyle="1" w:styleId="MTDisplayEquation">
    <w:name w:val="MTDisplayEquation"/>
    <w:basedOn w:val="Normal"/>
    <w:next w:val="Normal"/>
    <w:link w:val="MTDisplayEquationChar"/>
    <w:rsid w:val="00201F58"/>
    <w:pPr>
      <w:tabs>
        <w:tab w:val="center" w:pos="4680"/>
        <w:tab w:val="right" w:pos="9360"/>
      </w:tabs>
      <w:jc w:val="center"/>
    </w:pPr>
    <w:rPr>
      <w:rFonts w:eastAsia="Times New Roman"/>
    </w:rPr>
  </w:style>
  <w:style w:type="character" w:customStyle="1" w:styleId="MTDisplayEquationChar">
    <w:name w:val="MTDisplayEquation Char"/>
    <w:link w:val="MTDisplayEquation"/>
    <w:rsid w:val="00201F58"/>
    <w:rPr>
      <w:rFonts w:ascii="Times New Roman" w:eastAsia="Times New Roman" w:hAnsi="Times New Roman" w:cs="Times New Roman"/>
      <w:sz w:val="24"/>
      <w:szCs w:val="24"/>
    </w:rPr>
  </w:style>
  <w:style w:type="table" w:styleId="TableGrid">
    <w:name w:val="Table Grid"/>
    <w:basedOn w:val="TableNormal"/>
    <w:uiPriority w:val="59"/>
    <w:rsid w:val="00201F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Shading-Accent1">
    <w:name w:val="Colorful Shading Accent 1"/>
    <w:hidden/>
    <w:uiPriority w:val="99"/>
    <w:rsid w:val="00201F58"/>
    <w:rPr>
      <w:rFonts w:ascii="Times New Roman" w:eastAsia="Times New Roman" w:hAnsi="Times New Roman"/>
      <w:sz w:val="24"/>
      <w:szCs w:val="24"/>
    </w:rPr>
  </w:style>
  <w:style w:type="paragraph" w:styleId="Title">
    <w:name w:val="Title"/>
    <w:basedOn w:val="Normal"/>
    <w:next w:val="Normal"/>
    <w:link w:val="TitleChar"/>
    <w:uiPriority w:val="10"/>
    <w:qFormat/>
    <w:rsid w:val="009A7AB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7AB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A7ABE"/>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A7ABE"/>
    <w:rPr>
      <w:rFonts w:ascii="Cambria" w:eastAsia="Times New Roman" w:hAnsi="Cambria" w:cs="Times New Roman"/>
      <w:i/>
      <w:iCs/>
      <w:color w:val="4F81BD"/>
      <w:spacing w:val="15"/>
      <w:sz w:val="24"/>
      <w:szCs w:val="24"/>
    </w:rPr>
  </w:style>
  <w:style w:type="paragraph" w:styleId="MediumGrid2">
    <w:name w:val="Medium Grid 2"/>
    <w:basedOn w:val="Normal"/>
    <w:uiPriority w:val="1"/>
    <w:qFormat/>
    <w:rsid w:val="009A7ABE"/>
    <w:pPr>
      <w:spacing w:after="0"/>
    </w:pPr>
  </w:style>
  <w:style w:type="paragraph" w:styleId="ColorfulGrid-Accent1">
    <w:name w:val="Colorful Grid Accent 1"/>
    <w:basedOn w:val="Normal"/>
    <w:next w:val="Normal"/>
    <w:link w:val="ColorfulGrid-Accent1Char"/>
    <w:uiPriority w:val="29"/>
    <w:qFormat/>
    <w:rsid w:val="009A7ABE"/>
    <w:rPr>
      <w:i/>
      <w:iCs/>
      <w:color w:val="000000"/>
    </w:rPr>
  </w:style>
  <w:style w:type="character" w:customStyle="1" w:styleId="ColorfulGrid-Accent1Char">
    <w:name w:val="Colorful Grid - Accent 1 Char"/>
    <w:link w:val="ColorfulGrid-Accent1"/>
    <w:uiPriority w:val="29"/>
    <w:rsid w:val="009A7ABE"/>
    <w:rPr>
      <w:rFonts w:ascii="Times New Roman" w:hAnsi="Times New Roman"/>
      <w:i/>
      <w:iCs/>
      <w:color w:val="000000"/>
      <w:sz w:val="24"/>
      <w:szCs w:val="24"/>
    </w:rPr>
  </w:style>
  <w:style w:type="paragraph" w:styleId="LightShading-Accent2">
    <w:name w:val="Light Shading Accent 2"/>
    <w:basedOn w:val="Normal"/>
    <w:next w:val="Normal"/>
    <w:link w:val="LightShading-Accent2Char"/>
    <w:uiPriority w:val="30"/>
    <w:qFormat/>
    <w:rsid w:val="009A7AB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
    <w:uiPriority w:val="30"/>
    <w:rsid w:val="009A7ABE"/>
    <w:rPr>
      <w:rFonts w:ascii="Times New Roman" w:hAnsi="Times New Roman"/>
      <w:b/>
      <w:bCs/>
      <w:i/>
      <w:iCs/>
      <w:color w:val="4F81BD"/>
      <w:sz w:val="24"/>
      <w:szCs w:val="24"/>
    </w:rPr>
  </w:style>
  <w:style w:type="character" w:styleId="SubtleEmphasis">
    <w:name w:val="Subtle Emphasis"/>
    <w:uiPriority w:val="19"/>
    <w:qFormat/>
    <w:rsid w:val="009A7ABE"/>
    <w:rPr>
      <w:i/>
      <w:iCs/>
      <w:color w:val="808080"/>
    </w:rPr>
  </w:style>
  <w:style w:type="character" w:styleId="IntenseEmphasis">
    <w:name w:val="Intense Emphasis"/>
    <w:uiPriority w:val="21"/>
    <w:qFormat/>
    <w:rsid w:val="009A7ABE"/>
    <w:rPr>
      <w:b/>
      <w:bCs/>
      <w:i/>
      <w:iCs/>
      <w:color w:val="4F81BD"/>
    </w:rPr>
  </w:style>
  <w:style w:type="character" w:styleId="SubtleReference">
    <w:name w:val="Subtle Reference"/>
    <w:uiPriority w:val="31"/>
    <w:qFormat/>
    <w:rsid w:val="009A7ABE"/>
    <w:rPr>
      <w:smallCaps/>
      <w:color w:val="C0504D"/>
      <w:u w:val="single"/>
    </w:rPr>
  </w:style>
  <w:style w:type="character" w:styleId="IntenseReference">
    <w:name w:val="Intense Reference"/>
    <w:uiPriority w:val="32"/>
    <w:qFormat/>
    <w:rsid w:val="009A7ABE"/>
    <w:rPr>
      <w:b/>
      <w:bCs/>
      <w:smallCaps/>
      <w:color w:val="C0504D"/>
      <w:spacing w:val="5"/>
      <w:u w:val="single"/>
    </w:rPr>
  </w:style>
  <w:style w:type="character" w:styleId="BookTitle">
    <w:name w:val="Book Title"/>
    <w:uiPriority w:val="33"/>
    <w:qFormat/>
    <w:rsid w:val="009A7ABE"/>
    <w:rPr>
      <w:b/>
      <w:bCs/>
      <w:smallCaps/>
      <w:spacing w:val="5"/>
    </w:rPr>
  </w:style>
  <w:style w:type="paragraph" w:styleId="TOC1">
    <w:name w:val="toc 1"/>
    <w:basedOn w:val="Normal"/>
    <w:next w:val="Normal"/>
    <w:autoRedefine/>
    <w:uiPriority w:val="39"/>
    <w:unhideWhenUsed/>
    <w:rsid w:val="009A7ABE"/>
    <w:pPr>
      <w:spacing w:after="100"/>
    </w:pPr>
  </w:style>
  <w:style w:type="paragraph" w:styleId="TOC2">
    <w:name w:val="toc 2"/>
    <w:basedOn w:val="Normal"/>
    <w:next w:val="Normal"/>
    <w:autoRedefine/>
    <w:uiPriority w:val="39"/>
    <w:unhideWhenUsed/>
    <w:rsid w:val="009A7ABE"/>
    <w:pPr>
      <w:spacing w:after="100"/>
      <w:ind w:left="220"/>
    </w:pPr>
  </w:style>
  <w:style w:type="paragraph" w:styleId="TOC3">
    <w:name w:val="toc 3"/>
    <w:basedOn w:val="Normal"/>
    <w:next w:val="Normal"/>
    <w:autoRedefine/>
    <w:uiPriority w:val="39"/>
    <w:unhideWhenUsed/>
    <w:rsid w:val="009A7ABE"/>
    <w:pPr>
      <w:spacing w:after="100"/>
      <w:ind w:left="440"/>
    </w:pPr>
    <w:rPr>
      <w:sz w:val="22"/>
      <w:lang w:eastAsia="ja-JP"/>
    </w:rPr>
  </w:style>
  <w:style w:type="paragraph" w:styleId="TableofFigures">
    <w:name w:val="table of figures"/>
    <w:basedOn w:val="Normal"/>
    <w:next w:val="Normal"/>
    <w:uiPriority w:val="99"/>
    <w:unhideWhenUsed/>
    <w:rsid w:val="00201F58"/>
    <w:pPr>
      <w:spacing w:after="0" w:line="276" w:lineRule="auto"/>
    </w:pPr>
    <w:rPr>
      <w:rFonts w:ascii="Calibri" w:eastAsia="Times New Roman" w:hAnsi="Calibri"/>
      <w:szCs w:val="22"/>
    </w:rPr>
  </w:style>
  <w:style w:type="character" w:customStyle="1" w:styleId="MTEquationSection">
    <w:name w:val="MTEquationSection"/>
    <w:rsid w:val="00201F58"/>
    <w:rPr>
      <w:vanish/>
      <w:color w:val="FF0000"/>
    </w:rPr>
  </w:style>
  <w:style w:type="character" w:customStyle="1" w:styleId="apple-converted-space">
    <w:name w:val="apple-converted-space"/>
    <w:rsid w:val="00201F58"/>
  </w:style>
  <w:style w:type="paragraph" w:styleId="DocumentMap">
    <w:name w:val="Document Map"/>
    <w:basedOn w:val="Normal"/>
    <w:link w:val="DocumentMapChar"/>
    <w:uiPriority w:val="99"/>
    <w:semiHidden/>
    <w:unhideWhenUsed/>
    <w:rsid w:val="00602F4F"/>
    <w:rPr>
      <w:rFonts w:ascii="Lucida Grande" w:hAnsi="Lucida Grande" w:cs="Lucida Grande"/>
    </w:rPr>
  </w:style>
  <w:style w:type="character" w:customStyle="1" w:styleId="DocumentMapChar">
    <w:name w:val="Document Map Char"/>
    <w:link w:val="DocumentMap"/>
    <w:uiPriority w:val="99"/>
    <w:semiHidden/>
    <w:rsid w:val="00602F4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image" Target="media/image20.wmf"/><Relationship Id="rId47" Type="http://schemas.openxmlformats.org/officeDocument/2006/relationships/oleObject" Target="embeddings/oleObject20.bin"/><Relationship Id="rId48" Type="http://schemas.openxmlformats.org/officeDocument/2006/relationships/image" Target="media/image21.wmf"/><Relationship Id="rId49" Type="http://schemas.openxmlformats.org/officeDocument/2006/relationships/oleObject" Target="embeddings/oleObject21.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image" Target="media/image9.wmf"/><Relationship Id="rId25" Type="http://schemas.openxmlformats.org/officeDocument/2006/relationships/oleObject" Target="embeddings/oleObject9.bin"/><Relationship Id="rId26" Type="http://schemas.openxmlformats.org/officeDocument/2006/relationships/image" Target="media/image10.wmf"/><Relationship Id="rId27" Type="http://schemas.openxmlformats.org/officeDocument/2006/relationships/oleObject" Target="embeddings/oleObject10.bin"/><Relationship Id="rId28" Type="http://schemas.openxmlformats.org/officeDocument/2006/relationships/image" Target="media/image11.wmf"/><Relationship Id="rId29" Type="http://schemas.openxmlformats.org/officeDocument/2006/relationships/oleObject" Target="embeddings/oleObject11.bin"/><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2.wmf"/><Relationship Id="rId31" Type="http://schemas.openxmlformats.org/officeDocument/2006/relationships/oleObject" Target="embeddings/oleObject12.bin"/><Relationship Id="rId32" Type="http://schemas.openxmlformats.org/officeDocument/2006/relationships/image" Target="media/image13.wmf"/><Relationship Id="rId9" Type="http://schemas.openxmlformats.org/officeDocument/2006/relationships/image" Target="media/image2.wmf"/><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oleObject" Target="embeddings/oleObject13.bin"/><Relationship Id="rId34" Type="http://schemas.openxmlformats.org/officeDocument/2006/relationships/image" Target="media/image14.wmf"/><Relationship Id="rId35" Type="http://schemas.openxmlformats.org/officeDocument/2006/relationships/oleObject" Target="embeddings/oleObject14.bin"/><Relationship Id="rId36" Type="http://schemas.openxmlformats.org/officeDocument/2006/relationships/image" Target="media/image15.w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hyperlink" Target="http://physics.georgetown.edu/matlab/" TargetMode="External"/><Relationship Id="rId37" Type="http://schemas.openxmlformats.org/officeDocument/2006/relationships/oleObject" Target="embeddings/oleObject15.bin"/><Relationship Id="rId38" Type="http://schemas.openxmlformats.org/officeDocument/2006/relationships/image" Target="media/image16.wmf"/><Relationship Id="rId39" Type="http://schemas.openxmlformats.org/officeDocument/2006/relationships/oleObject" Target="embeddings/oleObject16.bin"/><Relationship Id="rId40" Type="http://schemas.openxmlformats.org/officeDocument/2006/relationships/image" Target="media/image17.wmf"/><Relationship Id="rId41" Type="http://schemas.openxmlformats.org/officeDocument/2006/relationships/oleObject" Target="embeddings/oleObject17.bin"/><Relationship Id="rId42" Type="http://schemas.openxmlformats.org/officeDocument/2006/relationships/image" Target="media/image18.wmf"/><Relationship Id="rId43" Type="http://schemas.openxmlformats.org/officeDocument/2006/relationships/oleObject" Target="embeddings/oleObject18.bin"/><Relationship Id="rId44" Type="http://schemas.openxmlformats.org/officeDocument/2006/relationships/image" Target="media/image19.wmf"/><Relationship Id="rId45"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7421</Words>
  <Characters>42301</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Supporting Information</vt:lpstr>
    </vt:vector>
  </TitlesOfParts>
  <Company>MIT</Company>
  <LinksUpToDate>false</LinksUpToDate>
  <CharactersWithSpaces>49623</CharactersWithSpaces>
  <SharedDoc>false</SharedDoc>
  <HLinks>
    <vt:vector size="6" baseType="variant">
      <vt:variant>
        <vt:i4>6160452</vt:i4>
      </vt:variant>
      <vt:variant>
        <vt:i4>99</vt:i4>
      </vt:variant>
      <vt:variant>
        <vt:i4>0</vt:i4>
      </vt:variant>
      <vt:variant>
        <vt:i4>5</vt:i4>
      </vt:variant>
      <vt:variant>
        <vt:lpwstr>http://physics.georgetown.edu/matlab/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dc:title>
  <dc:subject/>
  <dc:creator>Narendra</dc:creator>
  <cp:keywords/>
  <cp:lastModifiedBy>CJ Zopf</cp:lastModifiedBy>
  <cp:revision>4</cp:revision>
  <dcterms:created xsi:type="dcterms:W3CDTF">2013-05-26T05:09:00Z</dcterms:created>
  <dcterms:modified xsi:type="dcterms:W3CDTF">2013-05-26T05:13:00Z</dcterms:modified>
</cp:coreProperties>
</file>