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1FC32" w14:textId="77777777" w:rsidR="00A15B53" w:rsidRPr="00AF2244" w:rsidRDefault="00F2164E" w:rsidP="00BC202D">
      <w:pPr>
        <w:spacing w:before="200"/>
        <w:outlineLvl w:val="1"/>
        <w:rPr>
          <w:rFonts w:eastAsia="Times New Roman"/>
          <w:b/>
          <w:bCs/>
          <w:i/>
          <w:sz w:val="24"/>
          <w:szCs w:val="24"/>
        </w:rPr>
      </w:pPr>
      <w:bookmarkStart w:id="0" w:name="_Toc351478234"/>
      <w:r>
        <w:rPr>
          <w:rFonts w:eastAsia="Times New Roman"/>
          <w:b/>
          <w:bCs/>
          <w:sz w:val="24"/>
          <w:szCs w:val="24"/>
        </w:rPr>
        <w:t>C</w:t>
      </w:r>
      <w:r w:rsidR="006C0B1F">
        <w:rPr>
          <w:rFonts w:eastAsia="Times New Roman"/>
          <w:b/>
          <w:bCs/>
          <w:i/>
          <w:sz w:val="24"/>
          <w:szCs w:val="24"/>
        </w:rPr>
        <w:t>alculation of Measures of Growth</w:t>
      </w:r>
      <w:r w:rsidR="00A15B53" w:rsidRPr="00AF2244">
        <w:rPr>
          <w:rFonts w:eastAsia="Times New Roman"/>
          <w:b/>
          <w:bCs/>
          <w:i/>
          <w:sz w:val="24"/>
          <w:szCs w:val="24"/>
        </w:rPr>
        <w:t xml:space="preserve"> Limitation and Comparison with Shadow Prices</w:t>
      </w:r>
      <w:bookmarkEnd w:id="0"/>
    </w:p>
    <w:p w14:paraId="4AF4E101" w14:textId="77777777" w:rsidR="00A15B53" w:rsidRPr="00AF2244" w:rsidRDefault="00A15B53" w:rsidP="00BC202D">
      <w:pPr>
        <w:spacing w:after="200"/>
        <w:rPr>
          <w:rFonts w:eastAsia="Times New Roman"/>
          <w:sz w:val="24"/>
          <w:szCs w:val="24"/>
        </w:rPr>
      </w:pPr>
      <w:r w:rsidRPr="00AF2244">
        <w:rPr>
          <w:rFonts w:eastAsia="Times New Roman"/>
          <w:sz w:val="24"/>
          <w:szCs w:val="24"/>
        </w:rPr>
        <w:t xml:space="preserve">In this section, we first briefly describe the experiments from reference </w:t>
      </w:r>
      <w:r w:rsidR="00EE39B3" w:rsidRPr="00AF2244">
        <w:rPr>
          <w:rFonts w:eastAsia="Times New Roman"/>
          <w:sz w:val="24"/>
          <w:szCs w:val="24"/>
        </w:rPr>
        <w:fldChar w:fldCharType="begin" w:fldLock="1"/>
      </w:r>
      <w:r w:rsidR="008E7FA7">
        <w:rPr>
          <w:rFonts w:eastAsia="Times New Roman"/>
          <w:sz w:val="24"/>
          <w:szCs w:val="24"/>
        </w:rPr>
        <w:instrText>ADDIN CSL_CITATION { "citationItems" : [ { "id" : "ITEM-1", "itemData" : { "DOI" : "10.1091/mbc.E09-07-0597", "abstract" : "Microbes tailor their growth rate to nutrient availability. Here, we measured, using liquid chromatography-mass spectrometry, &gt;100 intracellular metabolites in steady-state cultures of Saccharomyces cerevisiae growing at five different rates and in each of five different limiting nutrients. In contrast to gene transcripts, where approximately 25% correlated with growth rate irrespective of the nature of the limiting nutrient, metabolite concentrations were highly sensitive to the limiting nutrient's identity. Nitrogen (ammonium) and carbon (glucose) limitation were characterized by low intracellular amino acid and high nucleotide levels, whereas phosphorus (phosphate) limitation resulted in the converse. Low adenylate energy charge was found selectively in phosphorus limitation, suggesting the energy charge may actually measure phosphorus availability. Particularly strong concentration responses occurred in metabolites closely linked to the limiting nutrient, e.g., glutamine in nitrogen limitation, ATP in phosphorus limitation, and pyruvate in carbon limitation. A simple but physically realistic model involving the availability of these metabolites was adequate to account for cellular growth rate. The complete data can be accessed at the interactive website http://growthrate.princeton.edu/metabolome.", "author" : [ { "dropping-particle" : "", "family" : "Boer", "given" : "Viktor M", "non-dropping-particle" : "", "parse-names" : false, "suffix" : "" }, { "dropping-particle" : "", "family" : "Crutchfield", "given" : "Christopher A", "non-dropping-particle" : "", "parse-names" : false, "suffix" : "" }, { "dropping-particle" : "", "family" : "Bradley", "given" : "Patrick H", "non-dropping-particle" : "", "parse-names" : false, "suffix" : "" }, { "dropping-particle" : "", "family" : "Botstein", "given" : "David", "non-dropping-particle" : "", "parse-names" : false, "suffix" : "" }, { "dropping-particle" : "", "family" : "Rabinowitz", "given" : "Joshua D", "non-dropping-particle" : "", "parse-names" : false, "suffix" : "" } ], "container-title" : "Molecular biology of the cell", "id" : "ITEM-1", "issue" : "1", "issued" : { "date-parts" : [ [ "2010", "1", "1" ] ] }, "page" : "198-211", "title" : "Growth-limiting intracellular metabolites in yeast growing under diverse nutrient limitations.", "type" : "article-journal", "volume" : "21" }, "uris" : [ "http://www.mendeley.com/documents/?uuid=d8b54a35-dc8b-4ee2-be3b-28c15e454c3a" ] } ], "mendeley" : { "previouslyFormattedCitation" : "[1]" }, "properties" : { "noteIndex" : 0 }, "schema" : "https://github.com/citation-style-language/schema/raw/master/csl-citation.json" }</w:instrText>
      </w:r>
      <w:r w:rsidR="00EE39B3" w:rsidRPr="00AF2244">
        <w:rPr>
          <w:rFonts w:eastAsia="Times New Roman"/>
          <w:sz w:val="24"/>
          <w:szCs w:val="24"/>
        </w:rPr>
        <w:fldChar w:fldCharType="separate"/>
      </w:r>
      <w:r w:rsidR="008E7FA7" w:rsidRPr="008E7FA7">
        <w:rPr>
          <w:rFonts w:eastAsia="Times New Roman"/>
          <w:noProof/>
          <w:sz w:val="24"/>
          <w:szCs w:val="24"/>
        </w:rPr>
        <w:t>[1]</w:t>
      </w:r>
      <w:r w:rsidR="00EE39B3" w:rsidRPr="00AF2244">
        <w:rPr>
          <w:rFonts w:eastAsia="Times New Roman"/>
          <w:sz w:val="24"/>
          <w:szCs w:val="24"/>
        </w:rPr>
        <w:fldChar w:fldCharType="end"/>
      </w:r>
      <w:r w:rsidRPr="00AF2244">
        <w:rPr>
          <w:rFonts w:eastAsia="Times New Roman"/>
          <w:sz w:val="24"/>
          <w:szCs w:val="24"/>
        </w:rPr>
        <w:t xml:space="preserve">. Then, we reproduce and elaborate on the theoretical results from </w:t>
      </w:r>
      <w:r w:rsidR="00EE39B3" w:rsidRPr="00AF2244">
        <w:rPr>
          <w:rFonts w:eastAsia="Times New Roman"/>
          <w:sz w:val="24"/>
          <w:szCs w:val="24"/>
        </w:rPr>
        <w:fldChar w:fldCharType="begin" w:fldLock="1"/>
      </w:r>
      <w:r w:rsidR="008E7FA7">
        <w:rPr>
          <w:rFonts w:eastAsia="Times New Roman"/>
          <w:sz w:val="24"/>
          <w:szCs w:val="24"/>
        </w:rPr>
        <w:instrText>ADDIN CSL_CITATION { "citationItems" : [ { "id" : "ITEM-1", "itemData" : { "DOI" : "10.1091/mbc.E09-07-0597", "abstract" : "Microbes tailor their growth rate to nutrient availability. Here, we measured, using liquid chromatography-mass spectrometry, &gt;100 intracellular metabolites in steady-state cultures of Saccharomyces cerevisiae growing at five different rates and in each of five different limiting nutrients. In contrast to gene transcripts, where approximately 25% correlated with growth rate irrespective of the nature of the limiting nutrient, metabolite concentrations were highly sensitive to the limiting nutrient's identity. Nitrogen (ammonium) and carbon (glucose) limitation were characterized by low intracellular amino acid and high nucleotide levels, whereas phosphorus (phosphate) limitation resulted in the converse. Low adenylate energy charge was found selectively in phosphorus limitation, suggesting the energy charge may actually measure phosphorus availability. Particularly strong concentration responses occurred in metabolites closely linked to the limiting nutrient, e.g., glutamine in nitrogen limitation, ATP in phosphorus limitation, and pyruvate in carbon limitation. A simple but physically realistic model involving the availability of these metabolites was adequate to account for cellular growth rate. The complete data can be accessed at the interactive website http://growthrate.princeton.edu/metabolome.", "author" : [ { "dropping-particle" : "", "family" : "Boer", "given" : "Viktor M", "non-dropping-particle" : "", "parse-names" : false, "suffix" : "" }, { "dropping-particle" : "", "family" : "Crutchfield", "given" : "Christopher A", "non-dropping-particle" : "", "parse-names" : false, "suffix" : "" }, { "dropping-particle" : "", "family" : "Bradley", "given" : "Patrick H", "non-dropping-particle" : "", "parse-names" : false, "suffix" : "" }, { "dropping-particle" : "", "family" : "Botstein", "given" : "David", "non-dropping-particle" : "", "parse-names" : false, "suffix" : "" }, { "dropping-particle" : "", "family" : "Rabinowitz", "given" : "Joshua D", "non-dropping-particle" : "", "parse-names" : false, "suffix" : "" } ], "container-title" : "Molecular biology of the cell", "id" : "ITEM-1", "issue" : "1", "issued" : { "date-parts" : [ [ "2010", "1", "1" ] ] }, "page" : "198-211", "title" : "Growth-limiting intracellular metabolites in yeast growing under diverse nutrient limitations.", "type" : "article-journal", "volume" : "21" }, "uris" : [ "http://www.mendeley.com/documents/?uuid=d8b54a35-dc8b-4ee2-be3b-28c15e454c3a" ] } ], "mendeley" : { "previouslyFormattedCitation" : "[1]" }, "properties" : { "noteIndex" : 0 }, "schema" : "https://github.com/citation-style-language/schema/raw/master/csl-citation.json" }</w:instrText>
      </w:r>
      <w:r w:rsidR="00EE39B3" w:rsidRPr="00AF2244">
        <w:rPr>
          <w:rFonts w:eastAsia="Times New Roman"/>
          <w:sz w:val="24"/>
          <w:szCs w:val="24"/>
        </w:rPr>
        <w:fldChar w:fldCharType="separate"/>
      </w:r>
      <w:r w:rsidR="008E7FA7" w:rsidRPr="008E7FA7">
        <w:rPr>
          <w:rFonts w:eastAsia="Times New Roman"/>
          <w:noProof/>
          <w:sz w:val="24"/>
          <w:szCs w:val="24"/>
        </w:rPr>
        <w:t>[1]</w:t>
      </w:r>
      <w:r w:rsidR="00EE39B3" w:rsidRPr="00AF2244">
        <w:rPr>
          <w:rFonts w:eastAsia="Times New Roman"/>
          <w:sz w:val="24"/>
          <w:szCs w:val="24"/>
        </w:rPr>
        <w:fldChar w:fldCharType="end"/>
      </w:r>
      <w:r w:rsidRPr="00AF2244">
        <w:rPr>
          <w:rFonts w:eastAsia="Times New Roman"/>
          <w:sz w:val="24"/>
          <w:szCs w:val="24"/>
        </w:rPr>
        <w:t xml:space="preserve"> which illustrate the connection between changes in metabolite abundance and growth-limitation. </w:t>
      </w:r>
    </w:p>
    <w:p w14:paraId="2F68D136" w14:textId="77777777" w:rsidR="00A15B53" w:rsidRPr="00AF2244" w:rsidRDefault="00A15B53" w:rsidP="00BC202D">
      <w:pPr>
        <w:spacing w:after="200"/>
        <w:rPr>
          <w:rFonts w:eastAsia="Times New Roman"/>
          <w:i/>
          <w:sz w:val="24"/>
          <w:szCs w:val="24"/>
        </w:rPr>
      </w:pPr>
      <w:r w:rsidRPr="00AF2244">
        <w:rPr>
          <w:rFonts w:eastAsia="Times New Roman"/>
          <w:i/>
          <w:sz w:val="24"/>
          <w:szCs w:val="24"/>
        </w:rPr>
        <w:t>Description of Experiment</w:t>
      </w:r>
    </w:p>
    <w:p w14:paraId="632EC308" w14:textId="77777777" w:rsidR="00A15B53" w:rsidRPr="00AF2244" w:rsidRDefault="00A15B53" w:rsidP="00BC202D">
      <w:pPr>
        <w:spacing w:after="200"/>
        <w:rPr>
          <w:rFonts w:eastAsia="Times New Roman"/>
          <w:i/>
          <w:sz w:val="24"/>
          <w:szCs w:val="24"/>
        </w:rPr>
      </w:pPr>
      <w:r w:rsidRPr="00AF2244">
        <w:rPr>
          <w:rFonts w:eastAsia="Times New Roman"/>
          <w:sz w:val="24"/>
          <w:szCs w:val="24"/>
        </w:rPr>
        <w:t xml:space="preserve">The experimental growth-limitation of intracellular metabolites was assessed for yeast grown in a chemostat, following </w:t>
      </w:r>
      <w:r w:rsidR="00EE39B3" w:rsidRPr="00AF2244">
        <w:rPr>
          <w:rFonts w:eastAsia="Times New Roman"/>
          <w:sz w:val="24"/>
          <w:szCs w:val="24"/>
        </w:rPr>
        <w:fldChar w:fldCharType="begin" w:fldLock="1"/>
      </w:r>
      <w:r w:rsidR="008E7FA7">
        <w:rPr>
          <w:rFonts w:eastAsia="Times New Roman"/>
          <w:sz w:val="24"/>
          <w:szCs w:val="24"/>
        </w:rPr>
        <w:instrText>ADDIN CSL_CITATION { "citationItems" : [ { "id" : "ITEM-1", "itemData" : { "DOI" : "10.1091/mbc.E09-07-0597", "abstract" : "Microbes tailor their growth rate to nutrient availability. Here, we measured, using liquid chromatography-mass spectrometry, &gt;100 intracellular metabolites in steady-state cultures of Saccharomyces cerevisiae growing at five different rates and in each of five different limiting nutrients. In contrast to gene transcripts, where approximately 25% correlated with growth rate irrespective of the nature of the limiting nutrient, metabolite concentrations were highly sensitive to the limiting nutrient's identity. Nitrogen (ammonium) and carbon (glucose) limitation were characterized by low intracellular amino acid and high nucleotide levels, whereas phosphorus (phosphate) limitation resulted in the converse. Low adenylate energy charge was found selectively in phosphorus limitation, suggesting the energy charge may actually measure phosphorus availability. Particularly strong concentration responses occurred in metabolites closely linked to the limiting nutrient, e.g., glutamine in nitrogen limitation, ATP in phosphorus limitation, and pyruvate in carbon limitation. A simple but physically realistic model involving the availability of these metabolites was adequate to account for cellular growth rate. The complete data can be accessed at the interactive website http://growthrate.princeton.edu/metabolome.", "author" : [ { "dropping-particle" : "", "family" : "Boer", "given" : "Viktor M", "non-dropping-particle" : "", "parse-names" : false, "suffix" : "" }, { "dropping-particle" : "", "family" : "Crutchfield", "given" : "Christopher A", "non-dropping-particle" : "", "parse-names" : false, "suffix" : "" }, { "dropping-particle" : "", "family" : "Bradley", "given" : "Patrick H", "non-dropping-particle" : "", "parse-names" : false, "suffix" : "" }, { "dropping-particle" : "", "family" : "Botstein", "given" : "David", "non-dropping-particle" : "", "parse-names" : false, "suffix" : "" }, { "dropping-particle" : "", "family" : "Rabinowitz", "given" : "Joshua D", "non-dropping-particle" : "", "parse-names" : false, "suffix" : "" } ], "container-title" : "Molecular biology of the cell", "id" : "ITEM-1", "issue" : "1", "issued" : { "date-parts" : [ [ "2010", "1", "1" ] ] }, "page" : "198-211", "title" : "Growth-limiting intracellular metabolites in yeast growing under diverse nutrient limitations.", "type" : "article-journal", "volume" : "21" }, "uris" : [ "http://www.mendeley.com/documents/?uuid=d8b54a35-dc8b-4ee2-be3b-28c15e454c3a" ] } ], "mendeley" : { "previouslyFormattedCitation" : "[1]" }, "properties" : { "noteIndex" : 0 }, "schema" : "https://github.com/citation-style-language/schema/raw/master/csl-citation.json" }</w:instrText>
      </w:r>
      <w:r w:rsidR="00EE39B3" w:rsidRPr="00AF2244">
        <w:rPr>
          <w:rFonts w:eastAsia="Times New Roman"/>
          <w:sz w:val="24"/>
          <w:szCs w:val="24"/>
        </w:rPr>
        <w:fldChar w:fldCharType="separate"/>
      </w:r>
      <w:r w:rsidR="008E7FA7" w:rsidRPr="008E7FA7">
        <w:rPr>
          <w:rFonts w:eastAsia="Times New Roman"/>
          <w:noProof/>
          <w:sz w:val="24"/>
          <w:szCs w:val="24"/>
        </w:rPr>
        <w:t>[1]</w:t>
      </w:r>
      <w:r w:rsidR="00EE39B3" w:rsidRPr="00AF2244">
        <w:rPr>
          <w:rFonts w:eastAsia="Times New Roman"/>
          <w:sz w:val="24"/>
          <w:szCs w:val="24"/>
        </w:rPr>
        <w:fldChar w:fldCharType="end"/>
      </w:r>
      <w:r w:rsidRPr="00AF2244">
        <w:rPr>
          <w:rFonts w:eastAsia="Times New Roman"/>
          <w:sz w:val="24"/>
          <w:szCs w:val="24"/>
        </w:rPr>
        <w:t xml:space="preserve">. For three different conditions (single nutrient limitation on glucose, nitrogen, and phosphate), and two auxotrophic mutants (leucine and uracil) the abundance of intracellular metabolites was quantified for several different dilution (growth) rates. </w:t>
      </w:r>
      <w:r w:rsidR="006C0B1F">
        <w:rPr>
          <w:rFonts w:eastAsia="Times New Roman"/>
          <w:sz w:val="24"/>
          <w:szCs w:val="24"/>
        </w:rPr>
        <w:t xml:space="preserve">The authors showed that the growth </w:t>
      </w:r>
      <w:r w:rsidRPr="00AF2244">
        <w:rPr>
          <w:rFonts w:eastAsia="Times New Roman"/>
          <w:sz w:val="24"/>
          <w:szCs w:val="24"/>
        </w:rPr>
        <w:t xml:space="preserve">limitation of a metabolite could be quantified by measuring the change in metabolite abundance at different, increasing growth rates. Metabolites </w:t>
      </w:r>
      <w:r w:rsidR="008E7FA7">
        <w:rPr>
          <w:rFonts w:eastAsia="Times New Roman"/>
          <w:sz w:val="24"/>
          <w:szCs w:val="24"/>
        </w:rPr>
        <w:t xml:space="preserve">in relatively low abundance </w:t>
      </w:r>
      <w:r w:rsidRPr="00AF2244">
        <w:rPr>
          <w:rFonts w:eastAsia="Times New Roman"/>
          <w:sz w:val="24"/>
          <w:szCs w:val="24"/>
        </w:rPr>
        <w:t xml:space="preserve">which </w:t>
      </w:r>
      <w:r w:rsidRPr="00AF2244">
        <w:rPr>
          <w:rFonts w:eastAsia="Times New Roman"/>
          <w:i/>
          <w:sz w:val="24"/>
          <w:szCs w:val="24"/>
        </w:rPr>
        <w:t>increased</w:t>
      </w:r>
      <w:r w:rsidRPr="00AF2244">
        <w:rPr>
          <w:rFonts w:eastAsia="Times New Roman"/>
          <w:sz w:val="24"/>
          <w:szCs w:val="24"/>
        </w:rPr>
        <w:t xml:space="preserve"> in abundance as growth rate increased were “growth-limiting.” In contrast, metabolites </w:t>
      </w:r>
      <w:r w:rsidR="008E7FA7">
        <w:rPr>
          <w:rFonts w:eastAsia="Times New Roman"/>
          <w:sz w:val="24"/>
          <w:szCs w:val="24"/>
        </w:rPr>
        <w:t xml:space="preserve">in relatively high abundance </w:t>
      </w:r>
      <w:r w:rsidRPr="00AF2244">
        <w:rPr>
          <w:rFonts w:eastAsia="Times New Roman"/>
          <w:sz w:val="24"/>
          <w:szCs w:val="24"/>
        </w:rPr>
        <w:t xml:space="preserve">which </w:t>
      </w:r>
      <w:r w:rsidRPr="00AF2244">
        <w:rPr>
          <w:rFonts w:eastAsia="Times New Roman"/>
          <w:i/>
          <w:sz w:val="24"/>
          <w:szCs w:val="24"/>
        </w:rPr>
        <w:t>decreased</w:t>
      </w:r>
      <w:r w:rsidRPr="00AF2244">
        <w:rPr>
          <w:rFonts w:eastAsia="Times New Roman"/>
          <w:sz w:val="24"/>
          <w:szCs w:val="24"/>
        </w:rPr>
        <w:t xml:space="preserve"> in abundance as growth rate increased were described as “overflow”</w:t>
      </w:r>
      <w:r w:rsidRPr="00AF2244">
        <w:rPr>
          <w:rFonts w:eastAsia="Times New Roman"/>
          <w:i/>
          <w:sz w:val="24"/>
          <w:szCs w:val="24"/>
        </w:rPr>
        <w:t xml:space="preserve"> </w:t>
      </w:r>
      <w:r w:rsidRPr="00AF2244">
        <w:rPr>
          <w:rFonts w:eastAsia="Times New Roman"/>
          <w:sz w:val="24"/>
          <w:szCs w:val="24"/>
        </w:rPr>
        <w:t xml:space="preserve">metabolites, and were </w:t>
      </w:r>
      <w:r w:rsidRPr="00AF2244">
        <w:rPr>
          <w:rFonts w:eastAsia="Times New Roman"/>
          <w:i/>
          <w:sz w:val="24"/>
          <w:szCs w:val="24"/>
        </w:rPr>
        <w:t xml:space="preserve">not growth-limiting. </w:t>
      </w:r>
    </w:p>
    <w:p w14:paraId="13FCEF83" w14:textId="77777777" w:rsidR="00A15B53" w:rsidRPr="00AF2244" w:rsidRDefault="00A15B53" w:rsidP="00BC202D">
      <w:pPr>
        <w:spacing w:after="200"/>
        <w:rPr>
          <w:rFonts w:eastAsia="Times New Roman"/>
          <w:i/>
          <w:sz w:val="24"/>
          <w:szCs w:val="24"/>
        </w:rPr>
      </w:pPr>
      <w:r w:rsidRPr="00AF2244">
        <w:rPr>
          <w:rFonts w:eastAsia="Times New Roman"/>
          <w:i/>
          <w:sz w:val="24"/>
          <w:szCs w:val="24"/>
        </w:rPr>
        <w:t xml:space="preserve">A Model for a Quantitative Measure of Growth Limitation (reproduced from </w:t>
      </w:r>
      <w:r w:rsidR="00EE39B3" w:rsidRPr="00AF2244">
        <w:rPr>
          <w:rFonts w:eastAsia="Times New Roman"/>
          <w:sz w:val="24"/>
          <w:szCs w:val="24"/>
        </w:rPr>
        <w:fldChar w:fldCharType="begin" w:fldLock="1"/>
      </w:r>
      <w:r w:rsidR="008E7FA7">
        <w:rPr>
          <w:rFonts w:eastAsia="Times New Roman"/>
          <w:sz w:val="24"/>
          <w:szCs w:val="24"/>
        </w:rPr>
        <w:instrText>ADDIN CSL_CITATION { "citationItems" : [ { "id" : "ITEM-1", "itemData" : { "DOI" : "10.1091/mbc.E09-07-0597", "abstract" : "Microbes tailor their growth rate to nutrient availability. Here, we measured, using liquid chromatography-mass spectrometry, &gt;100 intracellular metabolites in steady-state cultures of Saccharomyces cerevisiae growing at five different rates and in each of five different limiting nutrients. In contrast to gene transcripts, where approximately 25% correlated with growth rate irrespective of the nature of the limiting nutrient, metabolite concentrations were highly sensitive to the limiting nutrient's identity. Nitrogen (ammonium) and carbon (glucose) limitation were characterized by low intracellular amino acid and high nucleotide levels, whereas phosphorus (phosphate) limitation resulted in the converse. Low adenylate energy charge was found selectively in phosphorus limitation, suggesting the energy charge may actually measure phosphorus availability. Particularly strong concentration responses occurred in metabolites closely linked to the limiting nutrient, e.g., glutamine in nitrogen limitation, ATP in phosphorus limitation, and pyruvate in carbon limitation. A simple but physically realistic model involving the availability of these metabolites was adequate to account for cellular growth rate. The complete data can be accessed at the interactive website http://growthrate.princeton.edu/metabolome.", "author" : [ { "dropping-particle" : "", "family" : "Boer", "given" : "Viktor M", "non-dropping-particle" : "", "parse-names" : false, "suffix" : "" }, { "dropping-particle" : "", "family" : "Crutchfield", "given" : "Christopher A", "non-dropping-particle" : "", "parse-names" : false, "suffix" : "" }, { "dropping-particle" : "", "family" : "Bradley", "given" : "Patrick H", "non-dropping-particle" : "", "parse-names" : false, "suffix" : "" }, { "dropping-particle" : "", "family" : "Botstein", "given" : "David", "non-dropping-particle" : "", "parse-names" : false, "suffix" : "" }, { "dropping-particle" : "", "family" : "Rabinowitz", "given" : "Joshua D", "non-dropping-particle" : "", "parse-names" : false, "suffix" : "" } ], "container-title" : "Molecular biology of the cell", "id" : "ITEM-1", "issue" : "1", "issued" : { "date-parts" : [ [ "2010", "1", "1" ] ] }, "page" : "198-211", "title" : "Growth-limiting intracellular metabolites in yeast growing under diverse nutrient limitations.", "type" : "article-journal", "volume" : "21" }, "uris" : [ "http://www.mendeley.com/documents/?uuid=d8b54a35-dc8b-4ee2-be3b-28c15e454c3a" ] } ], "mendeley" : { "previouslyFormattedCitation" : "[1]" }, "properties" : { "noteIndex" : 0 }, "schema" : "https://github.com/citation-style-language/schema/raw/master/csl-citation.json" }</w:instrText>
      </w:r>
      <w:r w:rsidR="00EE39B3" w:rsidRPr="00AF2244">
        <w:rPr>
          <w:rFonts w:eastAsia="Times New Roman"/>
          <w:sz w:val="24"/>
          <w:szCs w:val="24"/>
        </w:rPr>
        <w:fldChar w:fldCharType="separate"/>
      </w:r>
      <w:r w:rsidR="008E7FA7" w:rsidRPr="008E7FA7">
        <w:rPr>
          <w:rFonts w:eastAsia="Times New Roman"/>
          <w:noProof/>
          <w:sz w:val="24"/>
          <w:szCs w:val="24"/>
        </w:rPr>
        <w:t>[1]</w:t>
      </w:r>
      <w:r w:rsidR="00EE39B3" w:rsidRPr="00AF2244">
        <w:rPr>
          <w:rFonts w:eastAsia="Times New Roman"/>
          <w:sz w:val="24"/>
          <w:szCs w:val="24"/>
        </w:rPr>
        <w:fldChar w:fldCharType="end"/>
      </w:r>
      <w:r w:rsidRPr="00AF2244">
        <w:rPr>
          <w:rFonts w:eastAsia="Times New Roman"/>
          <w:sz w:val="24"/>
          <w:szCs w:val="24"/>
        </w:rPr>
        <w:t xml:space="preserve"> )</w:t>
      </w:r>
    </w:p>
    <w:p w14:paraId="697D33C1" w14:textId="77777777" w:rsidR="00A15B53" w:rsidRPr="00AF2244" w:rsidRDefault="00A15B53" w:rsidP="00BC202D">
      <w:pPr>
        <w:spacing w:after="200"/>
        <w:rPr>
          <w:rFonts w:eastAsia="Times New Roman"/>
          <w:sz w:val="24"/>
          <w:szCs w:val="24"/>
        </w:rPr>
      </w:pPr>
      <w:r w:rsidRPr="00AF2244">
        <w:rPr>
          <w:rFonts w:eastAsia="Times New Roman"/>
          <w:sz w:val="24"/>
          <w:szCs w:val="24"/>
        </w:rPr>
        <w:t xml:space="preserve">For each condition (i.e. each limiting environmental nutrient), the authors in </w:t>
      </w:r>
      <w:r w:rsidR="00EE39B3" w:rsidRPr="00AF2244">
        <w:rPr>
          <w:rFonts w:eastAsia="Times New Roman"/>
          <w:sz w:val="24"/>
          <w:szCs w:val="24"/>
        </w:rPr>
        <w:fldChar w:fldCharType="begin" w:fldLock="1"/>
      </w:r>
      <w:r w:rsidR="008E7FA7">
        <w:rPr>
          <w:rFonts w:eastAsia="Times New Roman"/>
          <w:sz w:val="24"/>
          <w:szCs w:val="24"/>
        </w:rPr>
        <w:instrText>ADDIN CSL_CITATION { "citationItems" : [ { "id" : "ITEM-1", "itemData" : { "DOI" : "10.1091/mbc.E09-07-0597", "abstract" : "Microbes tailor their growth rate to nutrient availability. Here, we measured, using liquid chromatography-mass spectrometry, &gt;100 intracellular metabolites in steady-state cultures of Saccharomyces cerevisiae growing at five different rates and in each of five different limiting nutrients. In contrast to gene transcripts, where approximately 25% correlated with growth rate irrespective of the nature of the limiting nutrient, metabolite concentrations were highly sensitive to the limiting nutrient's identity. Nitrogen (ammonium) and carbon (glucose) limitation were characterized by low intracellular amino acid and high nucleotide levels, whereas phosphorus (phosphate) limitation resulted in the converse. Low adenylate energy charge was found selectively in phosphorus limitation, suggesting the energy charge may actually measure phosphorus availability. Particularly strong concentration responses occurred in metabolites closely linked to the limiting nutrient, e.g., glutamine in nitrogen limitation, ATP in phosphorus limitation, and pyruvate in carbon limitation. A simple but physically realistic model involving the availability of these metabolites was adequate to account for cellular growth rate. The complete data can be accessed at the interactive website http://growthrate.princeton.edu/metabolome.", "author" : [ { "dropping-particle" : "", "family" : "Boer", "given" : "Viktor M", "non-dropping-particle" : "", "parse-names" : false, "suffix" : "" }, { "dropping-particle" : "", "family" : "Crutchfield", "given" : "Christopher A", "non-dropping-particle" : "", "parse-names" : false, "suffix" : "" }, { "dropping-particle" : "", "family" : "Bradley", "given" : "Patrick H", "non-dropping-particle" : "", "parse-names" : false, "suffix" : "" }, { "dropping-particle" : "", "family" : "Botstein", "given" : "David", "non-dropping-particle" : "", "parse-names" : false, "suffix" : "" }, { "dropping-particle" : "", "family" : "Rabinowitz", "given" : "Joshua D", "non-dropping-particle" : "", "parse-names" : false, "suffix" : "" } ], "container-title" : "Molecular biology of the cell", "id" : "ITEM-1", "issue" : "1", "issued" : { "date-parts" : [ [ "2010", "1", "1" ] ] }, "page" : "198-211", "title" : "Growth-limiting intracellular metabolites in yeast growing under diverse nutrient limitations.", "type" : "article-journal", "volume" : "21" }, "uris" : [ "http://www.mendeley.com/documents/?uuid=d8b54a35-dc8b-4ee2-be3b-28c15e454c3a" ] } ], "mendeley" : { "previouslyFormattedCitation" : "[1]" }, "properties" : { "noteIndex" : 0 }, "schema" : "https://github.com/citation-style-language/schema/raw/master/csl-citation.json" }</w:instrText>
      </w:r>
      <w:r w:rsidR="00EE39B3" w:rsidRPr="00AF2244">
        <w:rPr>
          <w:rFonts w:eastAsia="Times New Roman"/>
          <w:sz w:val="24"/>
          <w:szCs w:val="24"/>
        </w:rPr>
        <w:fldChar w:fldCharType="separate"/>
      </w:r>
      <w:r w:rsidR="008E7FA7" w:rsidRPr="008E7FA7">
        <w:rPr>
          <w:rFonts w:eastAsia="Times New Roman"/>
          <w:noProof/>
          <w:sz w:val="24"/>
          <w:szCs w:val="24"/>
        </w:rPr>
        <w:t>[1]</w:t>
      </w:r>
      <w:r w:rsidR="00EE39B3" w:rsidRPr="00AF2244">
        <w:rPr>
          <w:rFonts w:eastAsia="Times New Roman"/>
          <w:sz w:val="24"/>
          <w:szCs w:val="24"/>
        </w:rPr>
        <w:fldChar w:fldCharType="end"/>
      </w:r>
      <w:r w:rsidRPr="00AF2244">
        <w:rPr>
          <w:rFonts w:eastAsia="Times New Roman"/>
          <w:sz w:val="24"/>
          <w:szCs w:val="24"/>
        </w:rPr>
        <w:t xml:space="preserve"> fit the metabolite abundance (</w:t>
      </w:r>
      <w:r w:rsidRPr="00AF2244">
        <w:rPr>
          <w:rFonts w:eastAsia="Times New Roman"/>
          <w:i/>
          <w:sz w:val="24"/>
          <w:szCs w:val="24"/>
        </w:rPr>
        <w:t>M</w:t>
      </w:r>
      <w:r w:rsidRPr="00AF2244">
        <w:rPr>
          <w:rFonts w:eastAsia="Times New Roman"/>
          <w:sz w:val="24"/>
          <w:szCs w:val="24"/>
        </w:rPr>
        <w:t>) vs. growth rate (</w:t>
      </w:r>
      <w:r w:rsidRPr="00AF2244">
        <w:rPr>
          <w:rFonts w:eastAsia="Times New Roman"/>
          <w:i/>
          <w:sz w:val="24"/>
          <w:szCs w:val="24"/>
        </w:rPr>
        <w:t>µ</w:t>
      </w:r>
      <w:r w:rsidRPr="00AF2244">
        <w:rPr>
          <w:rFonts w:eastAsia="Times New Roman"/>
          <w:sz w:val="24"/>
          <w:szCs w:val="24"/>
        </w:rPr>
        <w:t xml:space="preserve">) data to a linear model (where </w:t>
      </w:r>
      <w:r w:rsidRPr="00AF2244">
        <w:rPr>
          <w:rFonts w:eastAsia="Times New Roman"/>
          <w:i/>
          <w:sz w:val="24"/>
          <w:szCs w:val="24"/>
        </w:rPr>
        <w:t>M</w:t>
      </w:r>
      <w:r w:rsidRPr="00AF2244">
        <w:rPr>
          <w:rFonts w:eastAsia="Times New Roman"/>
          <w:i/>
          <w:sz w:val="24"/>
          <w:szCs w:val="24"/>
          <w:vertAlign w:val="subscript"/>
        </w:rPr>
        <w:t>0</w:t>
      </w:r>
      <w:r w:rsidRPr="00AF2244">
        <w:rPr>
          <w:rFonts w:eastAsia="Times New Roman"/>
          <w:i/>
          <w:sz w:val="24"/>
          <w:szCs w:val="24"/>
        </w:rPr>
        <w:t xml:space="preserve"> </w:t>
      </w:r>
      <w:r w:rsidRPr="00AF2244">
        <w:rPr>
          <w:rFonts w:eastAsia="Times New Roman"/>
          <w:sz w:val="24"/>
          <w:szCs w:val="24"/>
        </w:rPr>
        <w:t xml:space="preserve">and </w:t>
      </w:r>
      <w:r w:rsidRPr="00AF2244">
        <w:rPr>
          <w:rFonts w:eastAsia="Times New Roman"/>
          <w:i/>
          <w:sz w:val="24"/>
          <w:szCs w:val="24"/>
        </w:rPr>
        <w:t>µ</w:t>
      </w:r>
      <w:r w:rsidRPr="00AF2244">
        <w:rPr>
          <w:rFonts w:eastAsia="Times New Roman"/>
          <w:i/>
          <w:sz w:val="24"/>
          <w:szCs w:val="24"/>
          <w:vertAlign w:val="subscript"/>
        </w:rPr>
        <w:t>0</w:t>
      </w:r>
      <w:r w:rsidRPr="00AF2244">
        <w:rPr>
          <w:rFonts w:eastAsia="Times New Roman"/>
          <w:i/>
          <w:sz w:val="24"/>
          <w:szCs w:val="24"/>
        </w:rPr>
        <w:t xml:space="preserve"> </w:t>
      </w:r>
      <w:r w:rsidRPr="00AF2244">
        <w:rPr>
          <w:rFonts w:eastAsia="Times New Roman"/>
          <w:sz w:val="24"/>
          <w:szCs w:val="24"/>
        </w:rPr>
        <w:t>are the geometric mean of each metabolite’s concentration measurements)</w:t>
      </w:r>
    </w:p>
    <w:p w14:paraId="033751AD" w14:textId="77777777" w:rsidR="00A15B53" w:rsidRPr="00AF2244" w:rsidRDefault="00A15B53" w:rsidP="00BC202D">
      <w:pPr>
        <w:spacing w:after="200"/>
        <w:rPr>
          <w:rFonts w:eastAsia="Times New Roman"/>
          <w:sz w:val="24"/>
          <w:szCs w:val="24"/>
        </w:rPr>
      </w:pPr>
      <w:r w:rsidRPr="00AF2244">
        <w:rPr>
          <w:rFonts w:eastAsia="Times New Roman"/>
          <w:sz w:val="24"/>
          <w:szCs w:val="24"/>
        </w:rPr>
        <w:t xml:space="preserve">                                    </w:t>
      </w:r>
      <w:r w:rsidR="00262A0A">
        <w:rPr>
          <w:rFonts w:eastAsia="Times New Roman"/>
          <w:sz w:val="24"/>
          <w:szCs w:val="24"/>
        </w:rPr>
        <w:t xml:space="preserve">                         </w:t>
      </w:r>
      <w:r w:rsidRPr="00AF2244">
        <w:rPr>
          <w:rFonts w:eastAsia="Times New Roman"/>
          <w:sz w:val="24"/>
          <w:szCs w:val="24"/>
        </w:rPr>
        <w:t xml:space="preserve">  </w:t>
      </w:r>
      <m:oMath>
        <m:func>
          <m:funcPr>
            <m:ctrlPr>
              <w:rPr>
                <w:rFonts w:ascii="Cambria Math" w:eastAsia="Times New Roman" w:hAnsi="Cambria Math"/>
                <w:i/>
                <w:sz w:val="24"/>
                <w:szCs w:val="24"/>
              </w:rPr>
            </m:ctrlPr>
          </m:funcPr>
          <m:fName>
            <m:r>
              <m:rPr>
                <m:sty m:val="p"/>
              </m:rPr>
              <w:rPr>
                <w:rFonts w:ascii="Cambria Math" w:eastAsia="Times New Roman" w:hAnsi="Cambria Math"/>
                <w:sz w:val="24"/>
                <w:szCs w:val="24"/>
              </w:rPr>
              <m:t>log</m:t>
            </m:r>
          </m:fName>
          <m:e>
            <m:d>
              <m:dPr>
                <m:ctrlPr>
                  <w:rPr>
                    <w:rFonts w:ascii="Cambria Math" w:eastAsia="Times New Roman" w:hAnsi="Cambria Math"/>
                    <w:i/>
                    <w:sz w:val="24"/>
                    <w:szCs w:val="24"/>
                  </w:rPr>
                </m:ctrlPr>
              </m:dPr>
              <m:e>
                <m:f>
                  <m:fPr>
                    <m:ctrlPr>
                      <w:rPr>
                        <w:rFonts w:ascii="Cambria Math" w:eastAsia="Times New Roman" w:hAnsi="Cambria Math"/>
                        <w:i/>
                        <w:sz w:val="24"/>
                        <w:szCs w:val="24"/>
                      </w:rPr>
                    </m:ctrlPr>
                  </m:fPr>
                  <m:num>
                    <m:r>
                      <w:rPr>
                        <w:rFonts w:ascii="Cambria Math" w:eastAsia="Times New Roman" w:hAnsi="Cambria Math"/>
                        <w:sz w:val="24"/>
                        <w:szCs w:val="24"/>
                      </w:rPr>
                      <m:t>M</m:t>
                    </m:r>
                  </m:num>
                  <m:den>
                    <m:sSub>
                      <m:sSubPr>
                        <m:ctrlPr>
                          <w:rPr>
                            <w:rFonts w:ascii="Cambria Math" w:eastAsia="Times New Roman" w:hAnsi="Cambria Math"/>
                            <w:i/>
                            <w:sz w:val="24"/>
                            <w:szCs w:val="24"/>
                          </w:rPr>
                        </m:ctrlPr>
                      </m:sSubPr>
                      <m:e>
                        <m:r>
                          <w:rPr>
                            <w:rFonts w:ascii="Cambria Math" w:eastAsia="Times New Roman" w:hAnsi="Cambria Math"/>
                            <w:sz w:val="24"/>
                            <w:szCs w:val="24"/>
                          </w:rPr>
                          <m:t>M</m:t>
                        </m:r>
                      </m:e>
                      <m:sub>
                        <m:r>
                          <w:rPr>
                            <w:rFonts w:ascii="Cambria Math" w:eastAsia="Times New Roman" w:hAnsi="Cambria Math"/>
                            <w:sz w:val="24"/>
                            <w:szCs w:val="24"/>
                          </w:rPr>
                          <m:t>0</m:t>
                        </m:r>
                      </m:sub>
                    </m:sSub>
                  </m:den>
                </m:f>
              </m:e>
            </m:d>
          </m:e>
        </m:func>
        <m:r>
          <w:rPr>
            <w:rFonts w:ascii="Cambria Math" w:eastAsia="Times New Roman" w:hAnsi="Cambria Math"/>
            <w:sz w:val="24"/>
            <w:szCs w:val="24"/>
          </w:rPr>
          <m:t>=a</m:t>
        </m:r>
        <m:func>
          <m:funcPr>
            <m:ctrlPr>
              <w:rPr>
                <w:rFonts w:ascii="Cambria Math" w:eastAsia="Times New Roman" w:hAnsi="Cambria Math"/>
                <w:sz w:val="24"/>
                <w:szCs w:val="24"/>
              </w:rPr>
            </m:ctrlPr>
          </m:funcPr>
          <m:fName>
            <m:r>
              <m:rPr>
                <m:sty m:val="p"/>
              </m:rPr>
              <w:rPr>
                <w:rFonts w:ascii="Cambria Math" w:eastAsia="Times New Roman" w:hAnsi="Cambria Math"/>
                <w:sz w:val="24"/>
                <w:szCs w:val="24"/>
              </w:rPr>
              <m:t>log</m:t>
            </m:r>
            <m:ctrlPr>
              <w:rPr>
                <w:rFonts w:ascii="Cambria Math" w:eastAsia="Times New Roman" w:hAnsi="Cambria Math"/>
                <w:i/>
                <w:sz w:val="24"/>
                <w:szCs w:val="24"/>
              </w:rPr>
            </m:ctrlPr>
          </m:fName>
          <m:e>
            <m:d>
              <m:dPr>
                <m:ctrlPr>
                  <w:rPr>
                    <w:rFonts w:ascii="Cambria Math" w:eastAsia="Times New Roman" w:hAnsi="Cambria Math"/>
                    <w:i/>
                    <w:sz w:val="24"/>
                    <w:szCs w:val="24"/>
                  </w:rPr>
                </m:ctrlPr>
              </m:dPr>
              <m:e>
                <m:f>
                  <m:fPr>
                    <m:ctrlPr>
                      <w:rPr>
                        <w:rFonts w:ascii="Cambria Math" w:eastAsia="Times New Roman" w:hAnsi="Cambria Math"/>
                        <w:i/>
                        <w:sz w:val="24"/>
                        <w:szCs w:val="24"/>
                      </w:rPr>
                    </m:ctrlPr>
                  </m:fPr>
                  <m:num>
                    <m:r>
                      <w:rPr>
                        <w:rFonts w:ascii="Cambria Math" w:eastAsia="Times New Roman" w:hAnsi="Cambria Math"/>
                        <w:sz w:val="24"/>
                        <w:szCs w:val="24"/>
                      </w:rPr>
                      <m:t>μ</m:t>
                    </m:r>
                  </m:num>
                  <m:den>
                    <m:sSub>
                      <m:sSubPr>
                        <m:ctrlPr>
                          <w:rPr>
                            <w:rFonts w:ascii="Cambria Math" w:eastAsia="Times New Roman" w:hAnsi="Cambria Math"/>
                            <w:i/>
                            <w:sz w:val="24"/>
                            <w:szCs w:val="24"/>
                          </w:rPr>
                        </m:ctrlPr>
                      </m:sSubPr>
                      <m:e>
                        <m:r>
                          <w:rPr>
                            <w:rFonts w:ascii="Cambria Math" w:eastAsia="Times New Roman" w:hAnsi="Cambria Math"/>
                            <w:sz w:val="24"/>
                            <w:szCs w:val="24"/>
                          </w:rPr>
                          <m:t>μ</m:t>
                        </m:r>
                      </m:e>
                      <m:sub>
                        <m:r>
                          <w:rPr>
                            <w:rFonts w:ascii="Cambria Math" w:eastAsia="Times New Roman" w:hAnsi="Cambria Math"/>
                            <w:sz w:val="24"/>
                            <w:szCs w:val="24"/>
                          </w:rPr>
                          <m:t>0</m:t>
                        </m:r>
                      </m:sub>
                    </m:sSub>
                  </m:den>
                </m:f>
              </m:e>
            </m:d>
          </m:e>
        </m:func>
        <m:r>
          <w:rPr>
            <w:rFonts w:ascii="Cambria Math" w:eastAsia="Times New Roman" w:hAnsi="Cambria Math"/>
            <w:sz w:val="24"/>
            <w:szCs w:val="24"/>
          </w:rPr>
          <m:t>+b</m:t>
        </m:r>
      </m:oMath>
      <w:r w:rsidRPr="00AF2244">
        <w:rPr>
          <w:rFonts w:eastAsia="Times New Roman"/>
          <w:sz w:val="24"/>
          <w:szCs w:val="24"/>
        </w:rPr>
        <w:tab/>
      </w:r>
      <w:r w:rsidRPr="00AF2244">
        <w:rPr>
          <w:rFonts w:eastAsia="Times New Roman"/>
          <w:sz w:val="24"/>
          <w:szCs w:val="24"/>
        </w:rPr>
        <w:tab/>
      </w:r>
      <w:r w:rsidRPr="00AF2244">
        <w:rPr>
          <w:rFonts w:eastAsia="Times New Roman"/>
          <w:sz w:val="24"/>
          <w:szCs w:val="24"/>
        </w:rPr>
        <w:tab/>
      </w:r>
      <w:r w:rsidRPr="00AF2244">
        <w:rPr>
          <w:rFonts w:eastAsia="Times New Roman"/>
          <w:sz w:val="24"/>
          <w:szCs w:val="24"/>
        </w:rPr>
        <w:tab/>
        <w:t>(1)</w:t>
      </w:r>
    </w:p>
    <w:p w14:paraId="7C451629" w14:textId="77777777" w:rsidR="00A15B53" w:rsidRPr="00AF2244" w:rsidRDefault="00A15B53" w:rsidP="00BC202D">
      <w:pPr>
        <w:spacing w:after="200"/>
        <w:rPr>
          <w:rFonts w:eastAsia="Times New Roman"/>
          <w:sz w:val="24"/>
          <w:szCs w:val="24"/>
        </w:rPr>
      </w:pPr>
      <w:r w:rsidRPr="00AF2244">
        <w:rPr>
          <w:rFonts w:eastAsia="Times New Roman"/>
          <w:sz w:val="24"/>
          <w:szCs w:val="24"/>
        </w:rPr>
        <w:t xml:space="preserve">Here the slope </w:t>
      </w:r>
      <w:r w:rsidRPr="00AF2244">
        <w:rPr>
          <w:rFonts w:eastAsia="Times New Roman"/>
          <w:i/>
          <w:sz w:val="24"/>
          <w:szCs w:val="24"/>
        </w:rPr>
        <w:t xml:space="preserve">a </w:t>
      </w:r>
      <w:r w:rsidRPr="00AF2244">
        <w:rPr>
          <w:rFonts w:eastAsia="Times New Roman"/>
          <w:sz w:val="24"/>
          <w:szCs w:val="24"/>
        </w:rPr>
        <w:t xml:space="preserve">corresponds to the growth-limitation of the metabolite in that particular condition. Based on the derivation presented in </w:t>
      </w:r>
      <w:r w:rsidR="00EE39B3" w:rsidRPr="00AF2244">
        <w:rPr>
          <w:rFonts w:eastAsia="Times New Roman"/>
          <w:sz w:val="24"/>
          <w:szCs w:val="24"/>
        </w:rPr>
        <w:fldChar w:fldCharType="begin" w:fldLock="1"/>
      </w:r>
      <w:r w:rsidR="008E7FA7">
        <w:rPr>
          <w:rFonts w:eastAsia="Times New Roman"/>
          <w:sz w:val="24"/>
          <w:szCs w:val="24"/>
        </w:rPr>
        <w:instrText>ADDIN CSL_CITATION { "citationItems" : [ { "id" : "ITEM-1", "itemData" : { "DOI" : "10.1091/mbc.E09-07-0597", "abstract" : "Microbes tailor their growth rate to nutrient availability. Here, we measured, using liquid chromatography-mass spectrometry, &gt;100 intracellular metabolites in steady-state cultures of Saccharomyces cerevisiae growing at five different rates and in each of five different limiting nutrients. In contrast to gene transcripts, where approximately 25% correlated with growth rate irrespective of the nature of the limiting nutrient, metabolite concentrations were highly sensitive to the limiting nutrient's identity. Nitrogen (ammonium) and carbon (glucose) limitation were characterized by low intracellular amino acid and high nucleotide levels, whereas phosphorus (phosphate) limitation resulted in the converse. Low adenylate energy charge was found selectively in phosphorus limitation, suggesting the energy charge may actually measure phosphorus availability. Particularly strong concentration responses occurred in metabolites closely linked to the limiting nutrient, e.g., glutamine in nitrogen limitation, ATP in phosphorus limitation, and pyruvate in carbon limitation. A simple but physically realistic model involving the availability of these metabolites was adequate to account for cellular growth rate. The complete data can be accessed at the interactive website http://growthrate.princeton.edu/metabolome.", "author" : [ { "dropping-particle" : "", "family" : "Boer", "given" : "Viktor M", "non-dropping-particle" : "", "parse-names" : false, "suffix" : "" }, { "dropping-particle" : "", "family" : "Crutchfield", "given" : "Christopher A", "non-dropping-particle" : "", "parse-names" : false, "suffix" : "" }, { "dropping-particle" : "", "family" : "Bradley", "given" : "Patrick H", "non-dropping-particle" : "", "parse-names" : false, "suffix" : "" }, { "dropping-particle" : "", "family" : "Botstein", "given" : "David", "non-dropping-particle" : "", "parse-names" : false, "suffix" : "" }, { "dropping-particle" : "", "family" : "Rabinowitz", "given" : "Joshua D", "non-dropping-particle" : "", "parse-names" : false, "suffix" : "" } ], "container-title" : "Molecular biology of the cell", "id" : "ITEM-1", "issue" : "1", "issued" : { "date-parts" : [ [ "2010", "1", "1" ] ] }, "page" : "198-211", "title" : "Growth-limiting intracellular metabolites in yeast growing under diverse nutrient limitations.", "type" : "article-journal", "volume" : "21" }, "uris" : [ "http://www.mendeley.com/documents/?uuid=d8b54a35-dc8b-4ee2-be3b-28c15e454c3a" ] } ], "mendeley" : { "previouslyFormattedCitation" : "[1]" }, "properties" : { "noteIndex" : 0 }, "schema" : "https://github.com/citation-style-language/schema/raw/master/csl-citation.json" }</w:instrText>
      </w:r>
      <w:r w:rsidR="00EE39B3" w:rsidRPr="00AF2244">
        <w:rPr>
          <w:rFonts w:eastAsia="Times New Roman"/>
          <w:sz w:val="24"/>
          <w:szCs w:val="24"/>
        </w:rPr>
        <w:fldChar w:fldCharType="separate"/>
      </w:r>
      <w:r w:rsidR="008E7FA7" w:rsidRPr="008E7FA7">
        <w:rPr>
          <w:rFonts w:eastAsia="Times New Roman"/>
          <w:noProof/>
          <w:sz w:val="24"/>
          <w:szCs w:val="24"/>
        </w:rPr>
        <w:t>[1]</w:t>
      </w:r>
      <w:r w:rsidR="00EE39B3" w:rsidRPr="00AF2244">
        <w:rPr>
          <w:rFonts w:eastAsia="Times New Roman"/>
          <w:sz w:val="24"/>
          <w:szCs w:val="24"/>
        </w:rPr>
        <w:fldChar w:fldCharType="end"/>
      </w:r>
      <w:r w:rsidRPr="00AF2244">
        <w:rPr>
          <w:rFonts w:eastAsia="Times New Roman"/>
          <w:sz w:val="24"/>
          <w:szCs w:val="24"/>
        </w:rPr>
        <w:t>, and on the classic Monod model for the growth rate of an organism</w:t>
      </w:r>
    </w:p>
    <w:p w14:paraId="01702B92" w14:textId="77777777" w:rsidR="00A15B53" w:rsidRPr="00AF2244" w:rsidRDefault="00A15B53" w:rsidP="00BC202D">
      <w:pPr>
        <w:spacing w:after="200"/>
        <w:rPr>
          <w:rFonts w:eastAsia="Times New Roman"/>
          <w:sz w:val="24"/>
          <w:szCs w:val="24"/>
        </w:rPr>
      </w:pPr>
      <w:r w:rsidRPr="00AF2244">
        <w:rPr>
          <w:rFonts w:eastAsia="Times New Roman"/>
          <w:sz w:val="24"/>
          <w:szCs w:val="24"/>
        </w:rPr>
        <w:tab/>
      </w:r>
      <w:r w:rsidRPr="00AF2244">
        <w:rPr>
          <w:rFonts w:eastAsia="Times New Roman"/>
          <w:sz w:val="24"/>
          <w:szCs w:val="24"/>
        </w:rPr>
        <w:tab/>
      </w:r>
      <w:r w:rsidRPr="00AF2244">
        <w:rPr>
          <w:rFonts w:eastAsia="Times New Roman"/>
          <w:sz w:val="24"/>
          <w:szCs w:val="24"/>
        </w:rPr>
        <w:tab/>
      </w:r>
      <w:r w:rsidRPr="00AF2244">
        <w:rPr>
          <w:rFonts w:eastAsia="Times New Roman"/>
          <w:sz w:val="24"/>
          <w:szCs w:val="24"/>
        </w:rPr>
        <w:tab/>
      </w:r>
      <w:r w:rsidRPr="00AF2244">
        <w:rPr>
          <w:rFonts w:eastAsia="Times New Roman"/>
          <w:sz w:val="24"/>
          <w:szCs w:val="24"/>
        </w:rPr>
        <w:tab/>
      </w:r>
      <w:r w:rsidRPr="00AF2244">
        <w:rPr>
          <w:rFonts w:eastAsia="Times New Roman"/>
          <w:sz w:val="24"/>
          <w:szCs w:val="24"/>
        </w:rPr>
        <w:tab/>
      </w:r>
      <m:oMath>
        <m:r>
          <w:rPr>
            <w:rFonts w:ascii="Cambria Math" w:eastAsia="Times New Roman" w:hAnsi="Cambria Math"/>
            <w:sz w:val="24"/>
            <w:szCs w:val="24"/>
          </w:rPr>
          <m:t>μ=</m:t>
        </m:r>
        <m:f>
          <m:fPr>
            <m:ctrlPr>
              <w:rPr>
                <w:rFonts w:ascii="Cambria Math" w:eastAsia="Times New Roman" w:hAnsi="Cambria Math"/>
                <w:i/>
                <w:sz w:val="24"/>
                <w:szCs w:val="24"/>
              </w:rPr>
            </m:ctrlPr>
          </m:fPr>
          <m:num>
            <m:sSub>
              <m:sSubPr>
                <m:ctrlPr>
                  <w:rPr>
                    <w:rFonts w:ascii="Cambria Math" w:eastAsia="Times New Roman" w:hAnsi="Cambria Math"/>
                    <w:i/>
                    <w:sz w:val="24"/>
                    <w:szCs w:val="24"/>
                  </w:rPr>
                </m:ctrlPr>
              </m:sSubPr>
              <m:e>
                <m:r>
                  <w:rPr>
                    <w:rFonts w:ascii="Cambria Math" w:eastAsia="Times New Roman" w:hAnsi="Cambria Math"/>
                    <w:sz w:val="24"/>
                    <w:szCs w:val="24"/>
                  </w:rPr>
                  <m:t>μ</m:t>
                </m:r>
              </m:e>
              <m:sub>
                <m:r>
                  <w:rPr>
                    <w:rFonts w:ascii="Cambria Math" w:eastAsia="Times New Roman" w:hAnsi="Cambria Math"/>
                    <w:sz w:val="24"/>
                    <w:szCs w:val="24"/>
                  </w:rPr>
                  <m:t>max</m:t>
                </m:r>
              </m:sub>
            </m:sSub>
            <m:r>
              <w:rPr>
                <w:rFonts w:ascii="Cambria Math" w:eastAsia="Times New Roman" w:hAnsi="Cambria Math"/>
                <w:sz w:val="24"/>
                <w:szCs w:val="24"/>
              </w:rPr>
              <m:t>M</m:t>
            </m:r>
          </m:num>
          <m:den>
            <m:r>
              <w:rPr>
                <w:rFonts w:ascii="Cambria Math" w:eastAsia="Times New Roman" w:hAnsi="Cambria Math"/>
                <w:sz w:val="24"/>
                <w:szCs w:val="24"/>
              </w:rPr>
              <m:t>K+M</m:t>
            </m:r>
          </m:den>
        </m:f>
      </m:oMath>
      <w:r w:rsidRPr="00AF2244">
        <w:rPr>
          <w:rFonts w:eastAsia="Times New Roman"/>
          <w:sz w:val="24"/>
          <w:szCs w:val="24"/>
        </w:rPr>
        <w:tab/>
      </w:r>
      <w:r w:rsidRPr="00AF2244">
        <w:rPr>
          <w:rFonts w:eastAsia="Times New Roman"/>
          <w:sz w:val="24"/>
          <w:szCs w:val="24"/>
        </w:rPr>
        <w:tab/>
      </w:r>
      <w:r w:rsidRPr="00AF2244">
        <w:rPr>
          <w:rFonts w:eastAsia="Times New Roman"/>
          <w:sz w:val="24"/>
          <w:szCs w:val="24"/>
        </w:rPr>
        <w:tab/>
      </w:r>
      <w:r w:rsidRPr="00AF2244">
        <w:rPr>
          <w:rFonts w:eastAsia="Times New Roman"/>
          <w:sz w:val="24"/>
          <w:szCs w:val="24"/>
        </w:rPr>
        <w:tab/>
      </w:r>
      <w:r w:rsidRPr="00AF2244">
        <w:rPr>
          <w:rFonts w:eastAsia="Times New Roman"/>
          <w:sz w:val="24"/>
          <w:szCs w:val="24"/>
        </w:rPr>
        <w:tab/>
        <w:t>(2)</w:t>
      </w:r>
    </w:p>
    <w:p w14:paraId="47443038" w14:textId="77777777" w:rsidR="00A15B53" w:rsidRPr="00AF2244" w:rsidRDefault="00A15B53" w:rsidP="00BC202D">
      <w:pPr>
        <w:spacing w:after="200"/>
        <w:rPr>
          <w:rFonts w:eastAsia="Times New Roman"/>
          <w:sz w:val="24"/>
          <w:szCs w:val="24"/>
        </w:rPr>
      </w:pPr>
      <w:r w:rsidRPr="00AF2244">
        <w:rPr>
          <w:rFonts w:eastAsia="Times New Roman"/>
          <w:sz w:val="24"/>
          <w:szCs w:val="24"/>
        </w:rPr>
        <w:t xml:space="preserve">(where </w:t>
      </w:r>
      <w:r w:rsidRPr="00AF2244">
        <w:rPr>
          <w:rFonts w:eastAsia="Times New Roman"/>
          <w:i/>
          <w:sz w:val="24"/>
          <w:szCs w:val="24"/>
        </w:rPr>
        <w:t>K</w:t>
      </w:r>
      <w:r w:rsidRPr="00AF2244">
        <w:rPr>
          <w:rFonts w:eastAsia="Times New Roman"/>
          <w:sz w:val="24"/>
          <w:szCs w:val="24"/>
        </w:rPr>
        <w:t xml:space="preserve"> is the half-saturation constant), we show here how the slope </w:t>
      </w:r>
      <w:r w:rsidRPr="00AF2244">
        <w:rPr>
          <w:rFonts w:eastAsia="Times New Roman"/>
          <w:i/>
          <w:sz w:val="24"/>
          <w:szCs w:val="24"/>
        </w:rPr>
        <w:t>a</w:t>
      </w:r>
      <w:r w:rsidRPr="00AF2244">
        <w:rPr>
          <w:rFonts w:eastAsia="Times New Roman"/>
          <w:sz w:val="24"/>
          <w:szCs w:val="24"/>
        </w:rPr>
        <w:t xml:space="preserve"> is related to whether a metabolite is or is not limiting for growth.  </w:t>
      </w:r>
    </w:p>
    <w:p w14:paraId="1DFAA652" w14:textId="6A105CAA" w:rsidR="00A15B53" w:rsidRPr="00AF2244" w:rsidRDefault="00A15B53" w:rsidP="00BC202D">
      <w:pPr>
        <w:spacing w:after="200"/>
        <w:rPr>
          <w:rFonts w:eastAsia="Times New Roman"/>
          <w:sz w:val="24"/>
          <w:szCs w:val="24"/>
        </w:rPr>
      </w:pPr>
      <w:r w:rsidRPr="00AF2244">
        <w:rPr>
          <w:rFonts w:eastAsia="Times New Roman"/>
          <w:sz w:val="24"/>
          <w:szCs w:val="24"/>
        </w:rPr>
        <w:t xml:space="preserve">It is useful to consider the extreme cases </w:t>
      </w:r>
      <m:oMath>
        <m:r>
          <w:rPr>
            <w:rFonts w:ascii="Cambria Math" w:eastAsia="Times New Roman" w:hAnsi="Cambria Math"/>
            <w:sz w:val="24"/>
            <w:szCs w:val="24"/>
          </w:rPr>
          <m:t>M≫K</m:t>
        </m:r>
      </m:oMath>
      <w:r w:rsidRPr="00AF2244">
        <w:rPr>
          <w:rFonts w:eastAsia="Times New Roman"/>
          <w:sz w:val="24"/>
          <w:szCs w:val="24"/>
        </w:rPr>
        <w:t xml:space="preserve"> (</w:t>
      </w:r>
      <w:r w:rsidRPr="00AF2244">
        <w:rPr>
          <w:rFonts w:eastAsia="Times New Roman"/>
          <w:i/>
          <w:sz w:val="24"/>
          <w:szCs w:val="24"/>
        </w:rPr>
        <w:t xml:space="preserve">M </w:t>
      </w:r>
      <w:r w:rsidRPr="00AF2244">
        <w:rPr>
          <w:rFonts w:eastAsia="Times New Roman"/>
          <w:sz w:val="24"/>
          <w:szCs w:val="24"/>
        </w:rPr>
        <w:t xml:space="preserve">is not </w:t>
      </w:r>
      <w:r w:rsidR="006C0B1F">
        <w:rPr>
          <w:rFonts w:eastAsia="Times New Roman"/>
          <w:sz w:val="24"/>
          <w:szCs w:val="24"/>
        </w:rPr>
        <w:t>growth-limiting</w:t>
      </w:r>
      <w:r w:rsidRPr="00AF2244">
        <w:rPr>
          <w:rFonts w:eastAsia="Times New Roman"/>
          <w:sz w:val="24"/>
          <w:szCs w:val="24"/>
        </w:rPr>
        <w:t xml:space="preserve">) and </w:t>
      </w:r>
      <m:oMath>
        <m:r>
          <w:rPr>
            <w:rFonts w:ascii="Cambria Math" w:eastAsia="Times New Roman" w:hAnsi="Cambria Math"/>
            <w:sz w:val="24"/>
            <w:szCs w:val="24"/>
          </w:rPr>
          <m:t>M≪K</m:t>
        </m:r>
      </m:oMath>
      <w:r w:rsidRPr="00AF2244">
        <w:rPr>
          <w:rFonts w:eastAsia="Times New Roman"/>
          <w:sz w:val="24"/>
          <w:szCs w:val="24"/>
        </w:rPr>
        <w:t xml:space="preserve"> (</w:t>
      </w:r>
      <w:r w:rsidRPr="00AF2244">
        <w:rPr>
          <w:rFonts w:eastAsia="Times New Roman"/>
          <w:i/>
          <w:sz w:val="24"/>
          <w:szCs w:val="24"/>
        </w:rPr>
        <w:t xml:space="preserve">M </w:t>
      </w:r>
      <w:r w:rsidRPr="00AF2244">
        <w:rPr>
          <w:rFonts w:eastAsia="Times New Roman"/>
          <w:sz w:val="24"/>
          <w:szCs w:val="24"/>
        </w:rPr>
        <w:t xml:space="preserve">is very </w:t>
      </w:r>
      <w:r w:rsidR="006C0B1F">
        <w:rPr>
          <w:rFonts w:eastAsia="Times New Roman"/>
          <w:sz w:val="24"/>
          <w:szCs w:val="24"/>
        </w:rPr>
        <w:t>growth-limiting</w:t>
      </w:r>
      <w:r w:rsidRPr="00AF2244">
        <w:rPr>
          <w:rFonts w:eastAsia="Times New Roman"/>
          <w:sz w:val="24"/>
          <w:szCs w:val="24"/>
        </w:rPr>
        <w:t xml:space="preserve">). First, if </w:t>
      </w:r>
      <m:oMath>
        <m:r>
          <w:rPr>
            <w:rFonts w:ascii="Cambria Math" w:eastAsia="Times New Roman" w:hAnsi="Cambria Math"/>
            <w:sz w:val="24"/>
            <w:szCs w:val="24"/>
          </w:rPr>
          <m:t>M≫K</m:t>
        </m:r>
      </m:oMath>
      <w:r w:rsidRPr="00AF2244">
        <w:rPr>
          <w:rFonts w:eastAsia="Times New Roman"/>
          <w:sz w:val="24"/>
          <w:szCs w:val="24"/>
        </w:rPr>
        <w:t xml:space="preserve"> :</w:t>
      </w:r>
    </w:p>
    <w:p w14:paraId="33CB4BCA" w14:textId="77777777" w:rsidR="00A15B53" w:rsidRPr="00AF2244" w:rsidRDefault="00BB7882" w:rsidP="00BC202D">
      <w:pPr>
        <w:spacing w:after="200"/>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m:oMath>
        <m:r>
          <w:rPr>
            <w:rFonts w:ascii="Cambria Math" w:eastAsia="Times New Roman" w:hAnsi="Cambria Math"/>
            <w:sz w:val="24"/>
            <w:szCs w:val="24"/>
          </w:rPr>
          <m:t>μ=</m:t>
        </m:r>
        <m:f>
          <m:fPr>
            <m:ctrlPr>
              <w:rPr>
                <w:rFonts w:ascii="Cambria Math" w:eastAsia="Times New Roman" w:hAnsi="Cambria Math"/>
                <w:i/>
                <w:sz w:val="24"/>
                <w:szCs w:val="24"/>
              </w:rPr>
            </m:ctrlPr>
          </m:fPr>
          <m:num>
            <m:sSub>
              <m:sSubPr>
                <m:ctrlPr>
                  <w:rPr>
                    <w:rFonts w:ascii="Cambria Math" w:eastAsia="Times New Roman" w:hAnsi="Cambria Math"/>
                    <w:i/>
                    <w:sz w:val="24"/>
                    <w:szCs w:val="24"/>
                  </w:rPr>
                </m:ctrlPr>
              </m:sSubPr>
              <m:e>
                <m:r>
                  <w:rPr>
                    <w:rFonts w:ascii="Cambria Math" w:eastAsia="Times New Roman" w:hAnsi="Cambria Math"/>
                    <w:sz w:val="24"/>
                    <w:szCs w:val="24"/>
                  </w:rPr>
                  <m:t>μ</m:t>
                </m:r>
              </m:e>
              <m:sub>
                <m:r>
                  <w:rPr>
                    <w:rFonts w:ascii="Cambria Math" w:eastAsia="Times New Roman" w:hAnsi="Cambria Math"/>
                    <w:sz w:val="24"/>
                    <w:szCs w:val="24"/>
                  </w:rPr>
                  <m:t>max</m:t>
                </m:r>
              </m:sub>
            </m:sSub>
            <m:r>
              <w:rPr>
                <w:rFonts w:ascii="Cambria Math" w:eastAsia="Times New Roman" w:hAnsi="Cambria Math"/>
                <w:sz w:val="24"/>
                <w:szCs w:val="24"/>
              </w:rPr>
              <m:t>M</m:t>
            </m:r>
          </m:num>
          <m:den>
            <m:r>
              <w:rPr>
                <w:rFonts w:ascii="Cambria Math" w:eastAsia="Times New Roman" w:hAnsi="Cambria Math"/>
                <w:sz w:val="24"/>
                <w:szCs w:val="24"/>
              </w:rPr>
              <m:t>K+M</m:t>
            </m:r>
          </m:den>
        </m:f>
        <m:r>
          <w:rPr>
            <w:rFonts w:ascii="Cambria Math" w:eastAsia="Times New Roman" w:hAnsi="Cambria Math"/>
            <w:sz w:val="24"/>
            <w:szCs w:val="24"/>
          </w:rPr>
          <m:t>=</m:t>
        </m:r>
        <m:f>
          <m:fPr>
            <m:ctrlPr>
              <w:rPr>
                <w:rFonts w:ascii="Cambria Math" w:eastAsia="Times New Roman" w:hAnsi="Cambria Math"/>
                <w:i/>
                <w:sz w:val="24"/>
                <w:szCs w:val="24"/>
              </w:rPr>
            </m:ctrlPr>
          </m:fPr>
          <m:num>
            <m:sSub>
              <m:sSubPr>
                <m:ctrlPr>
                  <w:rPr>
                    <w:rFonts w:ascii="Cambria Math" w:eastAsia="Times New Roman" w:hAnsi="Cambria Math"/>
                    <w:i/>
                    <w:sz w:val="24"/>
                    <w:szCs w:val="24"/>
                  </w:rPr>
                </m:ctrlPr>
              </m:sSubPr>
              <m:e>
                <m:r>
                  <w:rPr>
                    <w:rFonts w:ascii="Cambria Math" w:eastAsia="Times New Roman" w:hAnsi="Cambria Math"/>
                    <w:sz w:val="24"/>
                    <w:szCs w:val="24"/>
                  </w:rPr>
                  <m:t>μ</m:t>
                </m:r>
              </m:e>
              <m:sub>
                <m:r>
                  <w:rPr>
                    <w:rFonts w:ascii="Cambria Math" w:eastAsia="Times New Roman" w:hAnsi="Cambria Math"/>
                    <w:sz w:val="24"/>
                    <w:szCs w:val="24"/>
                  </w:rPr>
                  <m:t>max</m:t>
                </m:r>
              </m:sub>
            </m:sSub>
          </m:num>
          <m:den>
            <m:r>
              <w:rPr>
                <w:rFonts w:ascii="Cambria Math" w:eastAsia="Times New Roman" w:hAnsi="Cambria Math"/>
                <w:sz w:val="24"/>
                <w:szCs w:val="24"/>
              </w:rPr>
              <m:t>1+</m:t>
            </m:r>
            <m:f>
              <m:fPr>
                <m:ctrlPr>
                  <w:rPr>
                    <w:rFonts w:ascii="Cambria Math" w:eastAsia="Times New Roman" w:hAnsi="Cambria Math"/>
                    <w:i/>
                    <w:sz w:val="24"/>
                    <w:szCs w:val="24"/>
                  </w:rPr>
                </m:ctrlPr>
              </m:fPr>
              <m:num>
                <m:r>
                  <w:rPr>
                    <w:rFonts w:ascii="Cambria Math" w:eastAsia="Times New Roman" w:hAnsi="Cambria Math"/>
                    <w:sz w:val="24"/>
                    <w:szCs w:val="24"/>
                  </w:rPr>
                  <m:t>K</m:t>
                </m:r>
              </m:num>
              <m:den>
                <m:r>
                  <w:rPr>
                    <w:rFonts w:ascii="Cambria Math" w:eastAsia="Times New Roman" w:hAnsi="Cambria Math"/>
                    <w:sz w:val="24"/>
                    <w:szCs w:val="24"/>
                  </w:rPr>
                  <m:t>M</m:t>
                </m:r>
              </m:den>
            </m:f>
          </m:den>
        </m:f>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μ</m:t>
            </m:r>
          </m:e>
          <m:sub>
            <m:r>
              <w:rPr>
                <w:rFonts w:ascii="Cambria Math" w:eastAsia="Times New Roman" w:hAnsi="Cambria Math"/>
                <w:sz w:val="24"/>
                <w:szCs w:val="24"/>
              </w:rPr>
              <m:t>max</m:t>
            </m:r>
          </m:sub>
        </m:sSub>
        <m:d>
          <m:dPr>
            <m:ctrlPr>
              <w:rPr>
                <w:rFonts w:ascii="Cambria Math" w:eastAsia="Times New Roman" w:hAnsi="Cambria Math"/>
                <w:i/>
                <w:sz w:val="24"/>
                <w:szCs w:val="24"/>
              </w:rPr>
            </m:ctrlPr>
          </m:dPr>
          <m:e>
            <m:r>
              <w:rPr>
                <w:rFonts w:ascii="Cambria Math" w:eastAsia="Times New Roman" w:hAnsi="Cambria Math"/>
                <w:sz w:val="24"/>
                <w:szCs w:val="24"/>
              </w:rPr>
              <m:t>1-</m:t>
            </m:r>
            <m:f>
              <m:fPr>
                <m:ctrlPr>
                  <w:rPr>
                    <w:rFonts w:ascii="Cambria Math" w:eastAsia="Times New Roman" w:hAnsi="Cambria Math"/>
                    <w:i/>
                    <w:sz w:val="24"/>
                    <w:szCs w:val="24"/>
                  </w:rPr>
                </m:ctrlPr>
              </m:fPr>
              <m:num>
                <m:r>
                  <w:rPr>
                    <w:rFonts w:ascii="Cambria Math" w:eastAsia="Times New Roman" w:hAnsi="Cambria Math"/>
                    <w:sz w:val="24"/>
                    <w:szCs w:val="24"/>
                  </w:rPr>
                  <m:t>K</m:t>
                </m:r>
              </m:num>
              <m:den>
                <m:r>
                  <w:rPr>
                    <w:rFonts w:ascii="Cambria Math" w:eastAsia="Times New Roman" w:hAnsi="Cambria Math"/>
                    <w:sz w:val="24"/>
                    <w:szCs w:val="24"/>
                  </w:rPr>
                  <m:t>M</m:t>
                </m:r>
              </m:den>
            </m:f>
            <m:r>
              <w:rPr>
                <w:rFonts w:ascii="Cambria Math" w:eastAsia="Times New Roman" w:hAnsi="Cambria Math"/>
                <w:sz w:val="24"/>
                <w:szCs w:val="24"/>
              </w:rPr>
              <m:t>+O</m:t>
            </m:r>
            <m:d>
              <m:dPr>
                <m:ctrlPr>
                  <w:rPr>
                    <w:rFonts w:ascii="Cambria Math" w:eastAsia="Times New Roman" w:hAnsi="Cambria Math"/>
                    <w:i/>
                    <w:sz w:val="24"/>
                    <w:szCs w:val="24"/>
                  </w:rPr>
                </m:ctrlPr>
              </m:dPr>
              <m:e>
                <m:sSup>
                  <m:sSupPr>
                    <m:ctrlPr>
                      <w:rPr>
                        <w:rFonts w:ascii="Cambria Math" w:eastAsia="Times New Roman" w:hAnsi="Cambria Math"/>
                        <w:i/>
                        <w:sz w:val="24"/>
                        <w:szCs w:val="24"/>
                      </w:rPr>
                    </m:ctrlPr>
                  </m:sSupPr>
                  <m:e>
                    <m:d>
                      <m:dPr>
                        <m:ctrlPr>
                          <w:rPr>
                            <w:rFonts w:ascii="Cambria Math" w:eastAsia="Times New Roman" w:hAnsi="Cambria Math"/>
                            <w:i/>
                            <w:sz w:val="24"/>
                            <w:szCs w:val="24"/>
                          </w:rPr>
                        </m:ctrlPr>
                      </m:dPr>
                      <m:e>
                        <m:f>
                          <m:fPr>
                            <m:ctrlPr>
                              <w:rPr>
                                <w:rFonts w:ascii="Cambria Math" w:eastAsia="Times New Roman" w:hAnsi="Cambria Math"/>
                                <w:i/>
                                <w:sz w:val="24"/>
                                <w:szCs w:val="24"/>
                              </w:rPr>
                            </m:ctrlPr>
                          </m:fPr>
                          <m:num>
                            <m:r>
                              <w:rPr>
                                <w:rFonts w:ascii="Cambria Math" w:eastAsia="Times New Roman" w:hAnsi="Cambria Math"/>
                                <w:sz w:val="24"/>
                                <w:szCs w:val="24"/>
                              </w:rPr>
                              <m:t>K</m:t>
                            </m:r>
                          </m:num>
                          <m:den>
                            <m:r>
                              <w:rPr>
                                <w:rFonts w:ascii="Cambria Math" w:eastAsia="Times New Roman" w:hAnsi="Cambria Math"/>
                                <w:sz w:val="24"/>
                                <w:szCs w:val="24"/>
                              </w:rPr>
                              <m:t>M</m:t>
                            </m:r>
                          </m:den>
                        </m:f>
                      </m:e>
                    </m:d>
                  </m:e>
                  <m:sup>
                    <m:r>
                      <w:rPr>
                        <w:rFonts w:ascii="Cambria Math" w:eastAsia="Times New Roman" w:hAnsi="Cambria Math"/>
                        <w:sz w:val="24"/>
                        <w:szCs w:val="24"/>
                      </w:rPr>
                      <m:t>2</m:t>
                    </m:r>
                  </m:sup>
                </m:sSup>
              </m:e>
            </m:d>
          </m:e>
        </m:d>
      </m:oMath>
    </w:p>
    <w:p w14:paraId="19276079" w14:textId="77777777" w:rsidR="00A15B53" w:rsidRPr="00AF2244" w:rsidRDefault="00A15B53" w:rsidP="00BC202D">
      <w:pPr>
        <w:spacing w:after="200"/>
        <w:rPr>
          <w:rFonts w:eastAsia="Times New Roman"/>
          <w:sz w:val="24"/>
          <w:szCs w:val="24"/>
        </w:rPr>
      </w:pPr>
      <w:r w:rsidRPr="00AF2244">
        <w:rPr>
          <w:rFonts w:eastAsia="Times New Roman"/>
          <w:sz w:val="24"/>
          <w:szCs w:val="24"/>
        </w:rPr>
        <w:t>To first order, we can approximate this expression as</w:t>
      </w:r>
      <w:r w:rsidRPr="00AF2244">
        <w:rPr>
          <w:rFonts w:eastAsia="Times New Roman"/>
          <w:sz w:val="24"/>
          <w:szCs w:val="24"/>
        </w:rPr>
        <w:br/>
      </w:r>
      <m:oMathPara>
        <m:oMath>
          <m:r>
            <w:rPr>
              <w:rFonts w:ascii="Cambria Math" w:eastAsia="Times New Roman" w:hAnsi="Cambria Math"/>
              <w:sz w:val="24"/>
              <w:szCs w:val="24"/>
            </w:rPr>
            <m:t>μ≈</m:t>
          </m:r>
          <m:sSub>
            <m:sSubPr>
              <m:ctrlPr>
                <w:rPr>
                  <w:rFonts w:ascii="Cambria Math" w:eastAsia="Times New Roman" w:hAnsi="Cambria Math"/>
                  <w:i/>
                  <w:sz w:val="24"/>
                  <w:szCs w:val="24"/>
                </w:rPr>
              </m:ctrlPr>
            </m:sSubPr>
            <m:e>
              <m:r>
                <w:rPr>
                  <w:rFonts w:ascii="Cambria Math" w:eastAsia="Times New Roman" w:hAnsi="Cambria Math"/>
                  <w:sz w:val="24"/>
                  <w:szCs w:val="24"/>
                </w:rPr>
                <m:t>μ</m:t>
              </m:r>
            </m:e>
            <m:sub>
              <m:r>
                <w:rPr>
                  <w:rFonts w:ascii="Cambria Math" w:eastAsia="Times New Roman" w:hAnsi="Cambria Math"/>
                  <w:sz w:val="24"/>
                  <w:szCs w:val="24"/>
                </w:rPr>
                <m:t>max</m:t>
              </m:r>
            </m:sub>
          </m:sSub>
          <m:d>
            <m:dPr>
              <m:ctrlPr>
                <w:rPr>
                  <w:rFonts w:ascii="Cambria Math" w:eastAsia="Times New Roman" w:hAnsi="Cambria Math"/>
                  <w:i/>
                  <w:sz w:val="24"/>
                  <w:szCs w:val="24"/>
                </w:rPr>
              </m:ctrlPr>
            </m:dPr>
            <m:e>
              <m:r>
                <w:rPr>
                  <w:rFonts w:ascii="Cambria Math" w:eastAsia="Times New Roman" w:hAnsi="Cambria Math"/>
                  <w:sz w:val="24"/>
                  <w:szCs w:val="24"/>
                </w:rPr>
                <m:t>1-</m:t>
              </m:r>
              <m:f>
                <m:fPr>
                  <m:ctrlPr>
                    <w:rPr>
                      <w:rFonts w:ascii="Cambria Math" w:eastAsia="Times New Roman" w:hAnsi="Cambria Math"/>
                      <w:i/>
                      <w:sz w:val="24"/>
                      <w:szCs w:val="24"/>
                    </w:rPr>
                  </m:ctrlPr>
                </m:fPr>
                <m:num>
                  <m:r>
                    <w:rPr>
                      <w:rFonts w:ascii="Cambria Math" w:eastAsia="Times New Roman" w:hAnsi="Cambria Math"/>
                      <w:sz w:val="24"/>
                      <w:szCs w:val="24"/>
                    </w:rPr>
                    <m:t>K</m:t>
                  </m:r>
                </m:num>
                <m:den>
                  <m:r>
                    <w:rPr>
                      <w:rFonts w:ascii="Cambria Math" w:eastAsia="Times New Roman" w:hAnsi="Cambria Math"/>
                      <w:sz w:val="24"/>
                      <w:szCs w:val="24"/>
                    </w:rPr>
                    <m:t>M</m:t>
                  </m:r>
                </m:den>
              </m:f>
            </m:e>
          </m:d>
          <m:r>
            <m:rPr>
              <m:sty m:val="p"/>
            </m:rPr>
            <w:rPr>
              <w:rFonts w:ascii="Cambria Math" w:eastAsia="Times New Roman" w:hAnsi="Cambria Math"/>
              <w:sz w:val="24"/>
              <w:szCs w:val="24"/>
            </w:rPr>
            <w:br/>
          </m:r>
        </m:oMath>
      </m:oMathPara>
    </w:p>
    <w:p w14:paraId="16ACBE80" w14:textId="77777777" w:rsidR="00A15B53" w:rsidRPr="00AF2244" w:rsidRDefault="00A15B53" w:rsidP="00BC202D">
      <w:pPr>
        <w:spacing w:after="200"/>
        <w:rPr>
          <w:rFonts w:eastAsia="Times New Roman"/>
          <w:sz w:val="24"/>
          <w:szCs w:val="24"/>
        </w:rPr>
      </w:pPr>
      <w:r w:rsidRPr="00AF2244">
        <w:rPr>
          <w:rFonts w:eastAsia="Times New Roman"/>
          <w:sz w:val="24"/>
          <w:szCs w:val="24"/>
        </w:rPr>
        <w:t xml:space="preserve">Upon dividing by </w:t>
      </w:r>
      <w:r w:rsidRPr="00AF2244">
        <w:rPr>
          <w:rFonts w:eastAsia="Times New Roman"/>
          <w:i/>
          <w:sz w:val="24"/>
          <w:szCs w:val="24"/>
        </w:rPr>
        <w:t>µ</w:t>
      </w:r>
      <w:r w:rsidRPr="00AF2244">
        <w:rPr>
          <w:rFonts w:eastAsia="Times New Roman"/>
          <w:i/>
          <w:sz w:val="24"/>
          <w:szCs w:val="24"/>
          <w:vertAlign w:val="subscript"/>
        </w:rPr>
        <w:t>max</w:t>
      </w:r>
      <w:r w:rsidRPr="00AF2244">
        <w:rPr>
          <w:rFonts w:eastAsia="Times New Roman"/>
          <w:sz w:val="24"/>
          <w:szCs w:val="24"/>
        </w:rPr>
        <w:t xml:space="preserve">, taking the logarithm and using again the </w:t>
      </w:r>
      <m:oMath>
        <m:r>
          <w:rPr>
            <w:rFonts w:ascii="Cambria Math" w:eastAsia="Times New Roman" w:hAnsi="Cambria Math"/>
            <w:sz w:val="24"/>
            <w:szCs w:val="24"/>
          </w:rPr>
          <m:t>M≫K</m:t>
        </m:r>
      </m:oMath>
      <w:r w:rsidRPr="00AF2244">
        <w:rPr>
          <w:rFonts w:eastAsia="Times New Roman"/>
          <w:sz w:val="24"/>
          <w:szCs w:val="24"/>
        </w:rPr>
        <w:t xml:space="preserve"> condition, one can obtain </w:t>
      </w:r>
    </w:p>
    <w:p w14:paraId="7C150558" w14:textId="43881BAF" w:rsidR="00A15B53" w:rsidRPr="00AF2244" w:rsidRDefault="00DF4F16" w:rsidP="00BC202D">
      <w:pPr>
        <w:spacing w:after="200"/>
        <w:rPr>
          <w:rFonts w:eastAsia="Times New Roman"/>
          <w:sz w:val="24"/>
          <w:szCs w:val="24"/>
        </w:rPr>
      </w:pPr>
      <m:oMathPara>
        <m:oMath>
          <m:func>
            <m:funcPr>
              <m:ctrlPr>
                <w:rPr>
                  <w:rFonts w:ascii="Cambria Math" w:eastAsia="Times New Roman" w:hAnsi="Cambria Math"/>
                  <w:sz w:val="24"/>
                  <w:szCs w:val="24"/>
                </w:rPr>
              </m:ctrlPr>
            </m:funcPr>
            <m:fName>
              <m:r>
                <m:rPr>
                  <m:sty m:val="p"/>
                </m:rPr>
                <w:rPr>
                  <w:rFonts w:ascii="Cambria Math" w:eastAsia="Times New Roman" w:hAnsi="Cambria Math"/>
                  <w:sz w:val="24"/>
                  <w:szCs w:val="24"/>
                </w:rPr>
                <m:t>log</m:t>
              </m:r>
            </m:fName>
            <m:e>
              <m:d>
                <m:dPr>
                  <m:ctrlPr>
                    <w:rPr>
                      <w:rFonts w:ascii="Cambria Math" w:eastAsia="Times New Roman" w:hAnsi="Cambria Math"/>
                      <w:i/>
                      <w:sz w:val="24"/>
                      <w:szCs w:val="24"/>
                    </w:rPr>
                  </m:ctrlPr>
                </m:dPr>
                <m:e>
                  <m:f>
                    <m:fPr>
                      <m:ctrlPr>
                        <w:rPr>
                          <w:rFonts w:ascii="Cambria Math" w:eastAsia="Times New Roman" w:hAnsi="Cambria Math"/>
                          <w:i/>
                          <w:sz w:val="24"/>
                          <w:szCs w:val="24"/>
                        </w:rPr>
                      </m:ctrlPr>
                    </m:fPr>
                    <m:num>
                      <m:r>
                        <w:rPr>
                          <w:rFonts w:ascii="Cambria Math" w:eastAsia="Times New Roman" w:hAnsi="Cambria Math"/>
                          <w:sz w:val="24"/>
                          <w:szCs w:val="24"/>
                        </w:rPr>
                        <m:t>μ</m:t>
                      </m:r>
                    </m:num>
                    <m:den>
                      <m:sSub>
                        <m:sSubPr>
                          <m:ctrlPr>
                            <w:rPr>
                              <w:rFonts w:ascii="Cambria Math" w:eastAsia="Times New Roman" w:hAnsi="Cambria Math"/>
                              <w:i/>
                              <w:sz w:val="24"/>
                              <w:szCs w:val="24"/>
                            </w:rPr>
                          </m:ctrlPr>
                        </m:sSubPr>
                        <m:e>
                          <m:r>
                            <w:rPr>
                              <w:rFonts w:ascii="Cambria Math" w:eastAsia="Times New Roman" w:hAnsi="Cambria Math"/>
                              <w:sz w:val="24"/>
                              <w:szCs w:val="24"/>
                            </w:rPr>
                            <m:t>μ</m:t>
                          </m:r>
                        </m:e>
                        <m:sub>
                          <m:r>
                            <w:rPr>
                              <w:rFonts w:ascii="Cambria Math" w:eastAsia="Times New Roman" w:hAnsi="Cambria Math"/>
                              <w:sz w:val="24"/>
                              <w:szCs w:val="24"/>
                            </w:rPr>
                            <m:t>max</m:t>
                          </m:r>
                        </m:sub>
                      </m:sSub>
                    </m:den>
                  </m:f>
                </m:e>
              </m:d>
            </m:e>
          </m:func>
          <m:r>
            <w:rPr>
              <w:rFonts w:ascii="Cambria Math" w:eastAsia="Times New Roman" w:hAnsi="Cambria Math"/>
              <w:sz w:val="24"/>
              <w:szCs w:val="24"/>
            </w:rPr>
            <m:t>=</m:t>
          </m:r>
          <m:f>
            <m:fPr>
              <m:ctrlPr>
                <w:rPr>
                  <w:rFonts w:ascii="Cambria Math" w:eastAsia="Times New Roman" w:hAnsi="Cambria Math"/>
                  <w:i/>
                  <w:sz w:val="24"/>
                  <w:szCs w:val="24"/>
                </w:rPr>
              </m:ctrlPr>
            </m:fPr>
            <m:num>
              <m:r>
                <w:rPr>
                  <w:rFonts w:ascii="Cambria Math" w:eastAsia="Times New Roman" w:hAnsi="Cambria Math"/>
                  <w:sz w:val="24"/>
                  <w:szCs w:val="24"/>
                </w:rPr>
                <m:t>-K</m:t>
              </m:r>
            </m:num>
            <m:den>
              <m:r>
                <w:rPr>
                  <w:rFonts w:ascii="Cambria Math" w:eastAsia="Times New Roman" w:hAnsi="Cambria Math"/>
                  <w:sz w:val="24"/>
                  <w:szCs w:val="24"/>
                </w:rPr>
                <m:t>M</m:t>
              </m:r>
            </m:den>
          </m:f>
        </m:oMath>
      </m:oMathPara>
    </w:p>
    <w:p w14:paraId="4D7B00CC" w14:textId="77777777" w:rsidR="00A15B53" w:rsidRPr="00AF2244" w:rsidRDefault="00576CD4" w:rsidP="00BC202D">
      <w:pPr>
        <w:spacing w:after="200"/>
        <w:rPr>
          <w:rFonts w:eastAsia="Times New Roman"/>
          <w:sz w:val="24"/>
          <w:szCs w:val="24"/>
        </w:rPr>
      </w:pPr>
      <w:r>
        <w:rPr>
          <w:rFonts w:eastAsia="Times New Roman"/>
          <w:sz w:val="24"/>
          <w:szCs w:val="24"/>
        </w:rPr>
        <w:t>Taking a derivative</w:t>
      </w:r>
      <w:r w:rsidR="00A15B53" w:rsidRPr="00AF2244">
        <w:rPr>
          <w:rFonts w:eastAsia="Times New Roman"/>
          <w:sz w:val="24"/>
          <w:szCs w:val="24"/>
        </w:rPr>
        <w:t xml:space="preserve"> with respect to the metabolite concentration, yielding:</w:t>
      </w:r>
    </w:p>
    <w:p w14:paraId="02DA6775" w14:textId="06404120" w:rsidR="00A15B53" w:rsidRPr="00AF2244" w:rsidRDefault="00A15B53" w:rsidP="00BC202D">
      <w:pPr>
        <w:spacing w:after="200"/>
        <w:rPr>
          <w:rFonts w:eastAsia="Times New Roman"/>
          <w:sz w:val="24"/>
          <w:szCs w:val="24"/>
        </w:rPr>
      </w:pPr>
      <w:r w:rsidRPr="00AF2244">
        <w:rPr>
          <w:rFonts w:eastAsia="Times New Roman"/>
          <w:sz w:val="24"/>
          <w:szCs w:val="24"/>
        </w:rPr>
        <w:t xml:space="preserve"> </w:t>
      </w:r>
      <w:bookmarkStart w:id="1" w:name="_GoBack"/>
      <w:bookmarkEnd w:id="1"/>
      <w:r w:rsidRPr="00AF2244">
        <w:rPr>
          <w:rFonts w:ascii="Cambria Math" w:eastAsia="Times New Roman" w:hAnsi="Cambria Math"/>
          <w:sz w:val="24"/>
          <w:szCs w:val="24"/>
        </w:rPr>
        <w:br/>
      </w:r>
      <m:oMathPara>
        <m:oMath>
          <m:f>
            <m:fPr>
              <m:ctrlPr>
                <w:rPr>
                  <w:rFonts w:ascii="Cambria Math" w:eastAsia="Times New Roman" w:hAnsi="Cambria Math"/>
                  <w:i/>
                  <w:sz w:val="24"/>
                  <w:szCs w:val="24"/>
                </w:rPr>
              </m:ctrlPr>
            </m:fPr>
            <m:num>
              <m:r>
                <w:rPr>
                  <w:rFonts w:ascii="Cambria Math" w:eastAsia="Times New Roman" w:hAnsi="Cambria Math"/>
                  <w:sz w:val="24"/>
                  <w:szCs w:val="24"/>
                </w:rPr>
                <m:t>d</m:t>
              </m:r>
              <m:func>
                <m:funcPr>
                  <m:ctrlPr>
                    <w:rPr>
                      <w:rFonts w:ascii="Cambria Math" w:eastAsia="Times New Roman" w:hAnsi="Cambria Math"/>
                      <w:sz w:val="24"/>
                      <w:szCs w:val="24"/>
                    </w:rPr>
                  </m:ctrlPr>
                </m:funcPr>
                <m:fName>
                  <m:r>
                    <m:rPr>
                      <m:sty m:val="p"/>
                    </m:rPr>
                    <w:rPr>
                      <w:rFonts w:ascii="Cambria Math" w:eastAsia="Times New Roman" w:hAnsi="Cambria Math"/>
                      <w:sz w:val="24"/>
                      <w:szCs w:val="24"/>
                    </w:rPr>
                    <m:t>log</m:t>
                  </m:r>
                </m:fName>
                <m:e>
                  <m:d>
                    <m:dPr>
                      <m:ctrlPr>
                        <w:rPr>
                          <w:rFonts w:ascii="Cambria Math" w:eastAsia="Times New Roman" w:hAnsi="Cambria Math"/>
                          <w:i/>
                          <w:sz w:val="24"/>
                          <w:szCs w:val="24"/>
                        </w:rPr>
                      </m:ctrlPr>
                    </m:dPr>
                    <m:e>
                      <m:f>
                        <m:fPr>
                          <m:ctrlPr>
                            <w:rPr>
                              <w:rFonts w:ascii="Cambria Math" w:eastAsia="Times New Roman" w:hAnsi="Cambria Math"/>
                              <w:i/>
                              <w:sz w:val="24"/>
                              <w:szCs w:val="24"/>
                            </w:rPr>
                          </m:ctrlPr>
                        </m:fPr>
                        <m:num>
                          <m:r>
                            <w:rPr>
                              <w:rFonts w:ascii="Cambria Math" w:eastAsia="Times New Roman" w:hAnsi="Cambria Math"/>
                              <w:sz w:val="24"/>
                              <w:szCs w:val="24"/>
                            </w:rPr>
                            <m:t>μ</m:t>
                          </m:r>
                        </m:num>
                        <m:den>
                          <m:sSub>
                            <m:sSubPr>
                              <m:ctrlPr>
                                <w:rPr>
                                  <w:rFonts w:ascii="Cambria Math" w:eastAsia="Times New Roman" w:hAnsi="Cambria Math"/>
                                  <w:i/>
                                  <w:sz w:val="24"/>
                                  <w:szCs w:val="24"/>
                                </w:rPr>
                              </m:ctrlPr>
                            </m:sSubPr>
                            <m:e>
                              <m:r>
                                <w:rPr>
                                  <w:rFonts w:ascii="Cambria Math" w:eastAsia="Times New Roman" w:hAnsi="Cambria Math"/>
                                  <w:sz w:val="24"/>
                                  <w:szCs w:val="24"/>
                                </w:rPr>
                                <m:t>μ</m:t>
                              </m:r>
                            </m:e>
                            <m:sub>
                              <m:r>
                                <w:rPr>
                                  <w:rFonts w:ascii="Cambria Math" w:eastAsia="Times New Roman" w:hAnsi="Cambria Math"/>
                                  <w:sz w:val="24"/>
                                  <w:szCs w:val="24"/>
                                </w:rPr>
                                <m:t>max</m:t>
                              </m:r>
                            </m:sub>
                          </m:sSub>
                        </m:den>
                      </m:f>
                    </m:e>
                  </m:d>
                </m:e>
              </m:func>
            </m:num>
            <m:den>
              <m:r>
                <w:rPr>
                  <w:rFonts w:ascii="Cambria Math" w:eastAsia="Times New Roman" w:hAnsi="Cambria Math"/>
                  <w:sz w:val="24"/>
                  <w:szCs w:val="24"/>
                </w:rPr>
                <m:t>dM</m:t>
              </m:r>
            </m:den>
          </m:f>
          <m:r>
            <w:rPr>
              <w:rFonts w:ascii="Cambria Math" w:eastAsia="Times New Roman" w:hAnsi="Cambria Math"/>
              <w:sz w:val="24"/>
              <w:szCs w:val="24"/>
            </w:rPr>
            <m:t>=</m:t>
          </m:r>
          <m:f>
            <m:fPr>
              <m:ctrlPr>
                <w:rPr>
                  <w:rFonts w:ascii="Cambria Math" w:eastAsia="Times New Roman" w:hAnsi="Cambria Math"/>
                  <w:i/>
                  <w:sz w:val="24"/>
                  <w:szCs w:val="24"/>
                </w:rPr>
              </m:ctrlPr>
            </m:fPr>
            <m:num>
              <m:r>
                <w:rPr>
                  <w:rFonts w:ascii="Cambria Math" w:eastAsia="Times New Roman" w:hAnsi="Cambria Math"/>
                  <w:sz w:val="24"/>
                  <w:szCs w:val="24"/>
                </w:rPr>
                <m:t>K</m:t>
              </m:r>
            </m:num>
            <m:den>
              <m:sSup>
                <m:sSupPr>
                  <m:ctrlPr>
                    <w:rPr>
                      <w:rFonts w:ascii="Cambria Math" w:eastAsia="Times New Roman" w:hAnsi="Cambria Math"/>
                      <w:i/>
                      <w:sz w:val="24"/>
                      <w:szCs w:val="24"/>
                    </w:rPr>
                  </m:ctrlPr>
                </m:sSupPr>
                <m:e>
                  <m:r>
                    <w:rPr>
                      <w:rFonts w:ascii="Cambria Math" w:eastAsia="Times New Roman" w:hAnsi="Cambria Math"/>
                      <w:sz w:val="24"/>
                      <w:szCs w:val="24"/>
                    </w:rPr>
                    <m:t>M</m:t>
                  </m:r>
                </m:e>
                <m:sup>
                  <m:r>
                    <w:rPr>
                      <w:rFonts w:ascii="Cambria Math" w:eastAsia="Times New Roman" w:hAnsi="Cambria Math"/>
                      <w:sz w:val="24"/>
                      <w:szCs w:val="24"/>
                    </w:rPr>
                    <m:t>2</m:t>
                  </m:r>
                </m:sup>
              </m:sSup>
            </m:den>
          </m:f>
          <m:r>
            <m:rPr>
              <m:sty m:val="p"/>
            </m:rPr>
            <w:rPr>
              <w:rFonts w:ascii="Cambria Math" w:eastAsia="Times New Roman" w:hAnsi="Cambria Math"/>
              <w:sz w:val="24"/>
              <w:szCs w:val="24"/>
            </w:rPr>
            <w:br/>
          </m:r>
        </m:oMath>
      </m:oMathPara>
      <w:r w:rsidRPr="00AF2244">
        <w:rPr>
          <w:rFonts w:eastAsia="Times New Roman"/>
          <w:sz w:val="24"/>
          <w:szCs w:val="24"/>
        </w:rPr>
        <w:t>Upon minor rearrangements this gives:</w:t>
      </w:r>
    </w:p>
    <w:p w14:paraId="0FBFA2B6" w14:textId="7AECD0BA" w:rsidR="00A15B53" w:rsidRPr="00AF2244" w:rsidRDefault="00A15B53" w:rsidP="00BC202D">
      <w:pPr>
        <w:spacing w:after="200"/>
        <w:rPr>
          <w:rFonts w:eastAsia="Times New Roman"/>
          <w:sz w:val="24"/>
          <w:szCs w:val="24"/>
        </w:rPr>
      </w:pPr>
      <m:oMathPara>
        <m:oMath>
          <m:r>
            <w:rPr>
              <w:rFonts w:ascii="Cambria Math" w:eastAsia="Times New Roman" w:hAnsi="Cambria Math"/>
              <w:sz w:val="24"/>
              <w:szCs w:val="24"/>
            </w:rPr>
            <m:t>M</m:t>
          </m:r>
          <m:f>
            <m:fPr>
              <m:ctrlPr>
                <w:rPr>
                  <w:rFonts w:ascii="Cambria Math" w:eastAsia="Times New Roman" w:hAnsi="Cambria Math"/>
                  <w:i/>
                  <w:sz w:val="24"/>
                  <w:szCs w:val="24"/>
                </w:rPr>
              </m:ctrlPr>
            </m:fPr>
            <m:num>
              <m:r>
                <w:rPr>
                  <w:rFonts w:ascii="Cambria Math" w:eastAsia="Times New Roman" w:hAnsi="Cambria Math"/>
                  <w:sz w:val="24"/>
                  <w:szCs w:val="24"/>
                </w:rPr>
                <m:t>d</m:t>
              </m:r>
              <m:func>
                <m:funcPr>
                  <m:ctrlPr>
                    <w:rPr>
                      <w:rFonts w:ascii="Cambria Math" w:eastAsia="Times New Roman" w:hAnsi="Cambria Math"/>
                      <w:sz w:val="24"/>
                      <w:szCs w:val="24"/>
                    </w:rPr>
                  </m:ctrlPr>
                </m:funcPr>
                <m:fName>
                  <m:r>
                    <m:rPr>
                      <m:sty m:val="p"/>
                    </m:rPr>
                    <w:rPr>
                      <w:rFonts w:ascii="Cambria Math" w:eastAsia="Times New Roman" w:hAnsi="Cambria Math"/>
                      <w:sz w:val="24"/>
                      <w:szCs w:val="24"/>
                    </w:rPr>
                    <m:t>log</m:t>
                  </m:r>
                </m:fName>
                <m:e>
                  <m:d>
                    <m:dPr>
                      <m:ctrlPr>
                        <w:rPr>
                          <w:rFonts w:ascii="Cambria Math" w:eastAsia="Times New Roman" w:hAnsi="Cambria Math"/>
                          <w:i/>
                          <w:sz w:val="24"/>
                          <w:szCs w:val="24"/>
                        </w:rPr>
                      </m:ctrlPr>
                    </m:dPr>
                    <m:e>
                      <m:f>
                        <m:fPr>
                          <m:ctrlPr>
                            <w:rPr>
                              <w:rFonts w:ascii="Cambria Math" w:eastAsia="Times New Roman" w:hAnsi="Cambria Math"/>
                              <w:i/>
                              <w:sz w:val="24"/>
                              <w:szCs w:val="24"/>
                            </w:rPr>
                          </m:ctrlPr>
                        </m:fPr>
                        <m:num>
                          <m:r>
                            <w:rPr>
                              <w:rFonts w:ascii="Cambria Math" w:eastAsia="Times New Roman" w:hAnsi="Cambria Math"/>
                              <w:sz w:val="24"/>
                              <w:szCs w:val="24"/>
                            </w:rPr>
                            <m:t>μ</m:t>
                          </m:r>
                        </m:num>
                        <m:den>
                          <m:sSub>
                            <m:sSubPr>
                              <m:ctrlPr>
                                <w:rPr>
                                  <w:rFonts w:ascii="Cambria Math" w:eastAsia="Times New Roman" w:hAnsi="Cambria Math"/>
                                  <w:i/>
                                  <w:sz w:val="24"/>
                                  <w:szCs w:val="24"/>
                                </w:rPr>
                              </m:ctrlPr>
                            </m:sSubPr>
                            <m:e>
                              <m:r>
                                <w:rPr>
                                  <w:rFonts w:ascii="Cambria Math" w:eastAsia="Times New Roman" w:hAnsi="Cambria Math"/>
                                  <w:sz w:val="24"/>
                                  <w:szCs w:val="24"/>
                                </w:rPr>
                                <m:t>μ</m:t>
                              </m:r>
                            </m:e>
                            <m:sub>
                              <m:r>
                                <w:rPr>
                                  <w:rFonts w:ascii="Cambria Math" w:eastAsia="Times New Roman" w:hAnsi="Cambria Math"/>
                                  <w:sz w:val="24"/>
                                  <w:szCs w:val="24"/>
                                </w:rPr>
                                <m:t>max</m:t>
                              </m:r>
                            </m:sub>
                          </m:sSub>
                        </m:den>
                      </m:f>
                    </m:e>
                  </m:d>
                </m:e>
              </m:func>
            </m:num>
            <m:den>
              <m:r>
                <w:rPr>
                  <w:rFonts w:ascii="Cambria Math" w:eastAsia="Times New Roman" w:hAnsi="Cambria Math"/>
                  <w:sz w:val="24"/>
                  <w:szCs w:val="24"/>
                </w:rPr>
                <m:t>dM</m:t>
              </m:r>
            </m:den>
          </m:f>
          <m:r>
            <w:rPr>
              <w:rFonts w:ascii="Cambria Math" w:eastAsia="Times New Roman" w:hAnsi="Cambria Math"/>
              <w:sz w:val="24"/>
              <w:szCs w:val="24"/>
            </w:rPr>
            <m:t>=</m:t>
          </m:r>
          <m:f>
            <m:fPr>
              <m:ctrlPr>
                <w:rPr>
                  <w:rFonts w:ascii="Cambria Math" w:eastAsia="Times New Roman" w:hAnsi="Cambria Math"/>
                  <w:i/>
                  <w:sz w:val="24"/>
                  <w:szCs w:val="24"/>
                </w:rPr>
              </m:ctrlPr>
            </m:fPr>
            <m:num>
              <m:r>
                <w:rPr>
                  <w:rFonts w:ascii="Cambria Math" w:eastAsia="Times New Roman" w:hAnsi="Cambria Math"/>
                  <w:sz w:val="24"/>
                  <w:szCs w:val="24"/>
                </w:rPr>
                <m:t>d</m:t>
              </m:r>
              <m:func>
                <m:funcPr>
                  <m:ctrlPr>
                    <w:rPr>
                      <w:rFonts w:ascii="Cambria Math" w:eastAsia="Times New Roman" w:hAnsi="Cambria Math"/>
                      <w:sz w:val="24"/>
                      <w:szCs w:val="24"/>
                    </w:rPr>
                  </m:ctrlPr>
                </m:funcPr>
                <m:fName>
                  <m:r>
                    <m:rPr>
                      <m:sty m:val="p"/>
                    </m:rPr>
                    <w:rPr>
                      <w:rFonts w:ascii="Cambria Math" w:eastAsia="Times New Roman" w:hAnsi="Cambria Math"/>
                      <w:sz w:val="24"/>
                      <w:szCs w:val="24"/>
                    </w:rPr>
                    <m:t>log</m:t>
                  </m:r>
                </m:fName>
                <m:e>
                  <m:d>
                    <m:dPr>
                      <m:ctrlPr>
                        <w:rPr>
                          <w:rFonts w:ascii="Cambria Math" w:eastAsia="Times New Roman" w:hAnsi="Cambria Math"/>
                          <w:i/>
                          <w:sz w:val="24"/>
                          <w:szCs w:val="24"/>
                        </w:rPr>
                      </m:ctrlPr>
                    </m:dPr>
                    <m:e>
                      <m:f>
                        <m:fPr>
                          <m:ctrlPr>
                            <w:rPr>
                              <w:rFonts w:ascii="Cambria Math" w:eastAsia="Times New Roman" w:hAnsi="Cambria Math"/>
                              <w:i/>
                              <w:sz w:val="24"/>
                              <w:szCs w:val="24"/>
                            </w:rPr>
                          </m:ctrlPr>
                        </m:fPr>
                        <m:num>
                          <m:r>
                            <w:rPr>
                              <w:rFonts w:ascii="Cambria Math" w:eastAsia="Times New Roman" w:hAnsi="Cambria Math"/>
                              <w:sz w:val="24"/>
                              <w:szCs w:val="24"/>
                            </w:rPr>
                            <m:t>μ</m:t>
                          </m:r>
                        </m:num>
                        <m:den>
                          <m:sSub>
                            <m:sSubPr>
                              <m:ctrlPr>
                                <w:rPr>
                                  <w:rFonts w:ascii="Cambria Math" w:eastAsia="Times New Roman" w:hAnsi="Cambria Math"/>
                                  <w:i/>
                                  <w:sz w:val="24"/>
                                  <w:szCs w:val="24"/>
                                </w:rPr>
                              </m:ctrlPr>
                            </m:sSubPr>
                            <m:e>
                              <m:r>
                                <w:rPr>
                                  <w:rFonts w:ascii="Cambria Math" w:eastAsia="Times New Roman" w:hAnsi="Cambria Math"/>
                                  <w:sz w:val="24"/>
                                  <w:szCs w:val="24"/>
                                </w:rPr>
                                <m:t>μ</m:t>
                              </m:r>
                            </m:e>
                            <m:sub>
                              <m:r>
                                <w:rPr>
                                  <w:rFonts w:ascii="Cambria Math" w:eastAsia="Times New Roman" w:hAnsi="Cambria Math"/>
                                  <w:sz w:val="24"/>
                                  <w:szCs w:val="24"/>
                                </w:rPr>
                                <m:t>max</m:t>
                              </m:r>
                            </m:sub>
                          </m:sSub>
                        </m:den>
                      </m:f>
                    </m:e>
                  </m:d>
                </m:e>
              </m:func>
            </m:num>
            <m:den>
              <m:r>
                <w:rPr>
                  <w:rFonts w:ascii="Cambria Math" w:eastAsia="Times New Roman" w:hAnsi="Cambria Math"/>
                  <w:sz w:val="24"/>
                  <w:szCs w:val="24"/>
                </w:rPr>
                <m:t>d</m:t>
              </m:r>
              <m:func>
                <m:funcPr>
                  <m:ctrlPr>
                    <w:rPr>
                      <w:rFonts w:ascii="Cambria Math" w:eastAsia="Times New Roman" w:hAnsi="Cambria Math"/>
                      <w:i/>
                      <w:sz w:val="24"/>
                      <w:szCs w:val="24"/>
                    </w:rPr>
                  </m:ctrlPr>
                </m:funcPr>
                <m:fName>
                  <m:r>
                    <m:rPr>
                      <m:sty m:val="p"/>
                    </m:rPr>
                    <w:rPr>
                      <w:rFonts w:ascii="Cambria Math" w:eastAsia="Times New Roman" w:hAnsi="Cambria Math"/>
                      <w:sz w:val="24"/>
                      <w:szCs w:val="24"/>
                    </w:rPr>
                    <m:t>log</m:t>
                  </m:r>
                </m:fName>
                <m:e>
                  <m:r>
                    <w:rPr>
                      <w:rFonts w:ascii="Cambria Math" w:eastAsia="Times New Roman" w:hAnsi="Cambria Math"/>
                      <w:sz w:val="24"/>
                      <w:szCs w:val="24"/>
                    </w:rPr>
                    <m:t>M</m:t>
                  </m:r>
                </m:e>
              </m:func>
            </m:den>
          </m:f>
          <m:r>
            <w:rPr>
              <w:rFonts w:ascii="Cambria Math" w:eastAsia="Times New Roman" w:hAnsi="Cambria Math"/>
              <w:sz w:val="24"/>
              <w:szCs w:val="24"/>
            </w:rPr>
            <m:t>=</m:t>
          </m:r>
          <m:f>
            <m:fPr>
              <m:ctrlPr>
                <w:rPr>
                  <w:rFonts w:ascii="Cambria Math" w:eastAsia="Times New Roman" w:hAnsi="Cambria Math"/>
                  <w:i/>
                  <w:sz w:val="24"/>
                  <w:szCs w:val="24"/>
                </w:rPr>
              </m:ctrlPr>
            </m:fPr>
            <m:num>
              <m:r>
                <w:rPr>
                  <w:rFonts w:ascii="Cambria Math" w:eastAsia="Times New Roman" w:hAnsi="Cambria Math"/>
                  <w:sz w:val="24"/>
                  <w:szCs w:val="24"/>
                </w:rPr>
                <m:t>K</m:t>
              </m:r>
            </m:num>
            <m:den>
              <m:r>
                <w:rPr>
                  <w:rFonts w:ascii="Cambria Math" w:eastAsia="Times New Roman" w:hAnsi="Cambria Math"/>
                  <w:sz w:val="24"/>
                  <w:szCs w:val="24"/>
                </w:rPr>
                <m:t>M</m:t>
              </m:r>
            </m:den>
          </m:f>
          <m:r>
            <w:rPr>
              <w:rFonts w:ascii="Cambria Math" w:eastAsia="Times New Roman" w:hAnsi="Cambria Math"/>
              <w:sz w:val="24"/>
              <w:szCs w:val="24"/>
            </w:rPr>
            <m:t>≈0</m:t>
          </m:r>
        </m:oMath>
      </m:oMathPara>
    </w:p>
    <w:p w14:paraId="202D7A2F" w14:textId="77777777" w:rsidR="00A15B53" w:rsidRPr="00AF2244" w:rsidRDefault="00A15B53" w:rsidP="00BC202D">
      <w:pPr>
        <w:spacing w:after="200"/>
        <w:rPr>
          <w:rFonts w:eastAsia="Times New Roman"/>
          <w:sz w:val="24"/>
          <w:szCs w:val="24"/>
        </w:rPr>
      </w:pPr>
      <w:r w:rsidRPr="00AF2244">
        <w:rPr>
          <w:rFonts w:eastAsia="Times New Roman"/>
          <w:sz w:val="24"/>
          <w:szCs w:val="24"/>
        </w:rPr>
        <w:t xml:space="preserve">When </w:t>
      </w:r>
      <w:r w:rsidRPr="00AF2244">
        <w:rPr>
          <w:rFonts w:eastAsia="Times New Roman"/>
          <w:i/>
          <w:sz w:val="24"/>
          <w:szCs w:val="24"/>
        </w:rPr>
        <w:t xml:space="preserve">M </w:t>
      </w:r>
      <w:r w:rsidRPr="00AF2244">
        <w:rPr>
          <w:rFonts w:eastAsia="Times New Roman"/>
          <w:sz w:val="24"/>
          <w:szCs w:val="24"/>
        </w:rPr>
        <w:t xml:space="preserve">is </w:t>
      </w:r>
      <w:r w:rsidR="006C0B1F">
        <w:rPr>
          <w:rFonts w:eastAsia="Times New Roman"/>
          <w:sz w:val="24"/>
          <w:szCs w:val="24"/>
        </w:rPr>
        <w:t>growth-limiting</w:t>
      </w:r>
      <w:r w:rsidRPr="00AF2244">
        <w:rPr>
          <w:rFonts w:eastAsia="Times New Roman"/>
          <w:sz w:val="24"/>
          <w:szCs w:val="24"/>
        </w:rPr>
        <w:t xml:space="preserve"> (so that </w:t>
      </w:r>
      <m:oMath>
        <m:r>
          <w:rPr>
            <w:rFonts w:ascii="Cambria Math" w:eastAsia="Times New Roman" w:hAnsi="Cambria Math"/>
            <w:sz w:val="24"/>
            <w:szCs w:val="24"/>
          </w:rPr>
          <m:t>M≪K</m:t>
        </m:r>
      </m:oMath>
      <w:r w:rsidRPr="00AF2244">
        <w:rPr>
          <w:rFonts w:eastAsia="Times New Roman"/>
          <w:sz w:val="24"/>
          <w:szCs w:val="24"/>
        </w:rPr>
        <w:t>) the Monod model reduces to</w:t>
      </w:r>
      <w:r w:rsidRPr="00AF2244">
        <w:rPr>
          <w:rFonts w:eastAsia="Times New Roman"/>
          <w:sz w:val="24"/>
          <w:szCs w:val="24"/>
        </w:rPr>
        <w:br/>
      </w:r>
      <m:oMathPara>
        <m:oMath>
          <m:r>
            <w:rPr>
              <w:rFonts w:ascii="Cambria Math" w:eastAsia="Times New Roman" w:hAnsi="Cambria Math"/>
              <w:sz w:val="24"/>
              <w:szCs w:val="24"/>
            </w:rPr>
            <m:t>μ≈</m:t>
          </m:r>
          <m:sSub>
            <m:sSubPr>
              <m:ctrlPr>
                <w:rPr>
                  <w:rFonts w:ascii="Cambria Math" w:eastAsia="Times New Roman" w:hAnsi="Cambria Math"/>
                  <w:i/>
                  <w:sz w:val="24"/>
                  <w:szCs w:val="24"/>
                </w:rPr>
              </m:ctrlPr>
            </m:sSubPr>
            <m:e>
              <m:r>
                <w:rPr>
                  <w:rFonts w:ascii="Cambria Math" w:eastAsia="Times New Roman" w:hAnsi="Cambria Math"/>
                  <w:sz w:val="24"/>
                  <w:szCs w:val="24"/>
                </w:rPr>
                <m:t>μ</m:t>
              </m:r>
            </m:e>
            <m:sub>
              <m:r>
                <w:rPr>
                  <w:rFonts w:ascii="Cambria Math" w:eastAsia="Times New Roman" w:hAnsi="Cambria Math"/>
                  <w:sz w:val="24"/>
                  <w:szCs w:val="24"/>
                </w:rPr>
                <m:t>max</m:t>
              </m:r>
            </m:sub>
          </m:sSub>
          <m:r>
            <w:rPr>
              <w:rFonts w:ascii="Cambria Math" w:eastAsia="Times New Roman" w:hAnsi="Cambria Math"/>
              <w:sz w:val="24"/>
              <w:szCs w:val="24"/>
            </w:rPr>
            <m:t xml:space="preserve">M </m:t>
          </m:r>
        </m:oMath>
      </m:oMathPara>
    </w:p>
    <w:p w14:paraId="0BB5333F" w14:textId="77777777" w:rsidR="00A15B53" w:rsidRPr="00AF2244" w:rsidRDefault="00A15B53" w:rsidP="00BC202D">
      <w:pPr>
        <w:spacing w:after="200"/>
        <w:rPr>
          <w:rFonts w:eastAsia="Times New Roman"/>
          <w:sz w:val="24"/>
          <w:szCs w:val="24"/>
        </w:rPr>
      </w:pPr>
      <w:r w:rsidRPr="00AF2244">
        <w:rPr>
          <w:rFonts w:eastAsia="Times New Roman"/>
          <w:sz w:val="24"/>
          <w:szCs w:val="24"/>
        </w:rPr>
        <w:t xml:space="preserve">As before, we can take the logarithm </w:t>
      </w:r>
      <w:r w:rsidRPr="00AF2244">
        <w:rPr>
          <w:rFonts w:ascii="Cambria Math" w:eastAsia="Times New Roman" w:hAnsi="Cambria Math"/>
          <w:sz w:val="24"/>
          <w:szCs w:val="24"/>
        </w:rPr>
        <w:br/>
      </w:r>
      <m:oMathPara>
        <m:oMathParaPr>
          <m:jc m:val="center"/>
        </m:oMathParaPr>
        <m:oMath>
          <m:func>
            <m:funcPr>
              <m:ctrlPr>
                <w:rPr>
                  <w:rFonts w:ascii="Cambria Math" w:eastAsia="Times New Roman" w:hAnsi="Cambria Math"/>
                  <w:sz w:val="24"/>
                  <w:szCs w:val="24"/>
                </w:rPr>
              </m:ctrlPr>
            </m:funcPr>
            <m:fName>
              <m:r>
                <m:rPr>
                  <m:sty m:val="p"/>
                </m:rPr>
                <w:rPr>
                  <w:rFonts w:ascii="Cambria Math" w:eastAsia="Times New Roman" w:hAnsi="Cambria Math"/>
                  <w:sz w:val="24"/>
                  <w:szCs w:val="24"/>
                </w:rPr>
                <m:t>log</m:t>
              </m:r>
            </m:fName>
            <m:e>
              <m:d>
                <m:dPr>
                  <m:ctrlPr>
                    <w:rPr>
                      <w:rFonts w:ascii="Cambria Math" w:eastAsia="Times New Roman" w:hAnsi="Cambria Math"/>
                      <w:i/>
                      <w:sz w:val="24"/>
                      <w:szCs w:val="24"/>
                    </w:rPr>
                  </m:ctrlPr>
                </m:dPr>
                <m:e>
                  <m:f>
                    <m:fPr>
                      <m:ctrlPr>
                        <w:rPr>
                          <w:rFonts w:ascii="Cambria Math" w:eastAsia="Times New Roman" w:hAnsi="Cambria Math"/>
                          <w:i/>
                          <w:sz w:val="24"/>
                          <w:szCs w:val="24"/>
                        </w:rPr>
                      </m:ctrlPr>
                    </m:fPr>
                    <m:num>
                      <m:r>
                        <w:rPr>
                          <w:rFonts w:ascii="Cambria Math" w:eastAsia="Times New Roman" w:hAnsi="Cambria Math"/>
                          <w:sz w:val="24"/>
                          <w:szCs w:val="24"/>
                        </w:rPr>
                        <m:t>μ</m:t>
                      </m:r>
                    </m:num>
                    <m:den>
                      <m:sSub>
                        <m:sSubPr>
                          <m:ctrlPr>
                            <w:rPr>
                              <w:rFonts w:ascii="Cambria Math" w:eastAsia="Times New Roman" w:hAnsi="Cambria Math"/>
                              <w:i/>
                              <w:sz w:val="24"/>
                              <w:szCs w:val="24"/>
                            </w:rPr>
                          </m:ctrlPr>
                        </m:sSubPr>
                        <m:e>
                          <m:r>
                            <w:rPr>
                              <w:rFonts w:ascii="Cambria Math" w:eastAsia="Times New Roman" w:hAnsi="Cambria Math"/>
                              <w:sz w:val="24"/>
                              <w:szCs w:val="24"/>
                            </w:rPr>
                            <m:t>μ</m:t>
                          </m:r>
                        </m:e>
                        <m:sub>
                          <m:r>
                            <w:rPr>
                              <w:rFonts w:ascii="Cambria Math" w:eastAsia="Times New Roman" w:hAnsi="Cambria Math"/>
                              <w:sz w:val="24"/>
                              <w:szCs w:val="24"/>
                            </w:rPr>
                            <m:t>max</m:t>
                          </m:r>
                        </m:sub>
                      </m:sSub>
                    </m:den>
                  </m:f>
                </m:e>
              </m:d>
            </m:e>
          </m:func>
          <m:r>
            <w:rPr>
              <w:rFonts w:ascii="Cambria Math" w:eastAsia="Times New Roman" w:hAnsi="Cambria Math"/>
              <w:sz w:val="24"/>
              <w:szCs w:val="24"/>
            </w:rPr>
            <m:t>=</m:t>
          </m:r>
          <m:func>
            <m:funcPr>
              <m:ctrlPr>
                <w:rPr>
                  <w:rFonts w:ascii="Cambria Math" w:eastAsia="Times New Roman" w:hAnsi="Cambria Math"/>
                  <w:i/>
                  <w:sz w:val="24"/>
                  <w:szCs w:val="24"/>
                </w:rPr>
              </m:ctrlPr>
            </m:funcPr>
            <m:fName>
              <m:r>
                <m:rPr>
                  <m:sty m:val="p"/>
                </m:rPr>
                <w:rPr>
                  <w:rFonts w:ascii="Cambria Math" w:eastAsia="Times New Roman" w:hAnsi="Cambria Math"/>
                  <w:sz w:val="24"/>
                  <w:szCs w:val="24"/>
                </w:rPr>
                <m:t>log</m:t>
              </m:r>
            </m:fName>
            <m:e>
              <m:r>
                <w:rPr>
                  <w:rFonts w:ascii="Cambria Math" w:eastAsia="Times New Roman" w:hAnsi="Cambria Math"/>
                  <w:sz w:val="24"/>
                  <w:szCs w:val="24"/>
                </w:rPr>
                <m:t>M</m:t>
              </m:r>
            </m:e>
          </m:func>
          <m:r>
            <w:rPr>
              <w:rFonts w:ascii="Cambria Math" w:eastAsia="Times New Roman" w:hAnsi="Cambria Math"/>
              <w:sz w:val="24"/>
              <w:szCs w:val="24"/>
            </w:rPr>
            <m:t xml:space="preserve"> </m:t>
          </m:r>
        </m:oMath>
      </m:oMathPara>
    </w:p>
    <w:p w14:paraId="417BA704" w14:textId="77777777" w:rsidR="00A15B53" w:rsidRPr="00AF2244" w:rsidRDefault="00A15B53" w:rsidP="00BC202D">
      <w:pPr>
        <w:spacing w:after="200"/>
        <w:rPr>
          <w:rFonts w:eastAsia="Times New Roman"/>
          <w:sz w:val="24"/>
          <w:szCs w:val="24"/>
        </w:rPr>
      </w:pPr>
      <w:r w:rsidRPr="00AF2244">
        <w:rPr>
          <w:rFonts w:eastAsia="Times New Roman"/>
          <w:sz w:val="24"/>
          <w:szCs w:val="24"/>
        </w:rPr>
        <w:t xml:space="preserve">And derive with respect to </w:t>
      </w:r>
      <w:r w:rsidRPr="00AF2244">
        <w:rPr>
          <w:rFonts w:eastAsia="Times New Roman"/>
          <w:i/>
          <w:sz w:val="24"/>
          <w:szCs w:val="24"/>
        </w:rPr>
        <w:t>M</w:t>
      </w:r>
      <w:r w:rsidRPr="00AF2244">
        <w:rPr>
          <w:rFonts w:eastAsia="Times New Roman"/>
          <w:sz w:val="24"/>
          <w:szCs w:val="24"/>
        </w:rPr>
        <w:t>, giving</w:t>
      </w:r>
      <w:r w:rsidRPr="00AF2244">
        <w:rPr>
          <w:rFonts w:ascii="Cambria Math" w:eastAsia="Times New Roman" w:hAnsi="Cambria Math"/>
          <w:sz w:val="24"/>
          <w:szCs w:val="24"/>
        </w:rPr>
        <w:br/>
      </w:r>
      <m:oMathPara>
        <m:oMath>
          <m:f>
            <m:fPr>
              <m:ctrlPr>
                <w:rPr>
                  <w:rFonts w:ascii="Cambria Math" w:eastAsia="Times New Roman" w:hAnsi="Cambria Math"/>
                  <w:i/>
                  <w:sz w:val="24"/>
                  <w:szCs w:val="24"/>
                </w:rPr>
              </m:ctrlPr>
            </m:fPr>
            <m:num>
              <m:r>
                <w:rPr>
                  <w:rFonts w:ascii="Cambria Math" w:eastAsia="Times New Roman" w:hAnsi="Cambria Math"/>
                  <w:sz w:val="24"/>
                  <w:szCs w:val="24"/>
                </w:rPr>
                <m:t>d</m:t>
              </m:r>
              <m:func>
                <m:funcPr>
                  <m:ctrlPr>
                    <w:rPr>
                      <w:rFonts w:ascii="Cambria Math" w:eastAsia="Times New Roman" w:hAnsi="Cambria Math"/>
                      <w:sz w:val="24"/>
                      <w:szCs w:val="24"/>
                    </w:rPr>
                  </m:ctrlPr>
                </m:funcPr>
                <m:fName>
                  <m:r>
                    <m:rPr>
                      <m:sty m:val="p"/>
                    </m:rPr>
                    <w:rPr>
                      <w:rFonts w:ascii="Cambria Math" w:eastAsia="Times New Roman" w:hAnsi="Cambria Math"/>
                      <w:sz w:val="24"/>
                      <w:szCs w:val="24"/>
                    </w:rPr>
                    <m:t>log</m:t>
                  </m:r>
                </m:fName>
                <m:e>
                  <m:d>
                    <m:dPr>
                      <m:ctrlPr>
                        <w:rPr>
                          <w:rFonts w:ascii="Cambria Math" w:eastAsia="Times New Roman" w:hAnsi="Cambria Math"/>
                          <w:i/>
                          <w:sz w:val="24"/>
                          <w:szCs w:val="24"/>
                        </w:rPr>
                      </m:ctrlPr>
                    </m:dPr>
                    <m:e>
                      <m:f>
                        <m:fPr>
                          <m:ctrlPr>
                            <w:rPr>
                              <w:rFonts w:ascii="Cambria Math" w:eastAsia="Times New Roman" w:hAnsi="Cambria Math"/>
                              <w:i/>
                              <w:sz w:val="24"/>
                              <w:szCs w:val="24"/>
                            </w:rPr>
                          </m:ctrlPr>
                        </m:fPr>
                        <m:num>
                          <m:r>
                            <w:rPr>
                              <w:rFonts w:ascii="Cambria Math" w:eastAsia="Times New Roman" w:hAnsi="Cambria Math"/>
                              <w:sz w:val="24"/>
                              <w:szCs w:val="24"/>
                            </w:rPr>
                            <m:t>μ</m:t>
                          </m:r>
                        </m:num>
                        <m:den>
                          <m:sSub>
                            <m:sSubPr>
                              <m:ctrlPr>
                                <w:rPr>
                                  <w:rFonts w:ascii="Cambria Math" w:eastAsia="Times New Roman" w:hAnsi="Cambria Math"/>
                                  <w:i/>
                                  <w:sz w:val="24"/>
                                  <w:szCs w:val="24"/>
                                </w:rPr>
                              </m:ctrlPr>
                            </m:sSubPr>
                            <m:e>
                              <m:r>
                                <w:rPr>
                                  <w:rFonts w:ascii="Cambria Math" w:eastAsia="Times New Roman" w:hAnsi="Cambria Math"/>
                                  <w:sz w:val="24"/>
                                  <w:szCs w:val="24"/>
                                </w:rPr>
                                <m:t>μ</m:t>
                              </m:r>
                            </m:e>
                            <m:sub>
                              <m:r>
                                <w:rPr>
                                  <w:rFonts w:ascii="Cambria Math" w:eastAsia="Times New Roman" w:hAnsi="Cambria Math"/>
                                  <w:sz w:val="24"/>
                                  <w:szCs w:val="24"/>
                                </w:rPr>
                                <m:t>max</m:t>
                              </m:r>
                            </m:sub>
                          </m:sSub>
                        </m:den>
                      </m:f>
                    </m:e>
                  </m:d>
                </m:e>
              </m:func>
            </m:num>
            <m:den>
              <m:r>
                <w:rPr>
                  <w:rFonts w:ascii="Cambria Math" w:eastAsia="Times New Roman" w:hAnsi="Cambria Math"/>
                  <w:sz w:val="24"/>
                  <w:szCs w:val="24"/>
                </w:rPr>
                <m:t>d</m:t>
              </m:r>
              <m:func>
                <m:funcPr>
                  <m:ctrlPr>
                    <w:rPr>
                      <w:rFonts w:ascii="Cambria Math" w:eastAsia="Times New Roman" w:hAnsi="Cambria Math"/>
                      <w:i/>
                      <w:sz w:val="24"/>
                      <w:szCs w:val="24"/>
                    </w:rPr>
                  </m:ctrlPr>
                </m:funcPr>
                <m:fName>
                  <m:r>
                    <m:rPr>
                      <m:sty m:val="p"/>
                    </m:rPr>
                    <w:rPr>
                      <w:rFonts w:ascii="Cambria Math" w:eastAsia="Times New Roman" w:hAnsi="Cambria Math"/>
                      <w:sz w:val="24"/>
                      <w:szCs w:val="24"/>
                    </w:rPr>
                    <m:t>log</m:t>
                  </m:r>
                </m:fName>
                <m:e>
                  <m:r>
                    <w:rPr>
                      <w:rFonts w:ascii="Cambria Math" w:eastAsia="Times New Roman" w:hAnsi="Cambria Math"/>
                      <w:sz w:val="24"/>
                      <w:szCs w:val="24"/>
                    </w:rPr>
                    <m:t>M</m:t>
                  </m:r>
                </m:e>
              </m:func>
            </m:den>
          </m:f>
          <m:r>
            <w:rPr>
              <w:rFonts w:ascii="Cambria Math" w:eastAsia="Times New Roman" w:hAnsi="Cambria Math"/>
              <w:sz w:val="24"/>
              <w:szCs w:val="24"/>
            </w:rPr>
            <m:t>=1</m:t>
          </m:r>
        </m:oMath>
      </m:oMathPara>
    </w:p>
    <w:p w14:paraId="3FC327F5" w14:textId="77777777" w:rsidR="00A15B53" w:rsidRPr="00AF2244" w:rsidRDefault="00A15B53" w:rsidP="00BC202D">
      <w:pPr>
        <w:spacing w:after="200"/>
        <w:rPr>
          <w:rFonts w:eastAsia="Times New Roman"/>
          <w:sz w:val="24"/>
          <w:szCs w:val="24"/>
        </w:rPr>
      </w:pPr>
      <w:r w:rsidRPr="00AF2244">
        <w:rPr>
          <w:rFonts w:eastAsia="Times New Roman"/>
          <w:sz w:val="24"/>
          <w:szCs w:val="24"/>
        </w:rPr>
        <w:t xml:space="preserve">So we expect the slope </w:t>
      </w:r>
      <w:r w:rsidRPr="00AF2244">
        <w:rPr>
          <w:rFonts w:eastAsia="Times New Roman"/>
          <w:i/>
          <w:sz w:val="24"/>
          <w:szCs w:val="24"/>
        </w:rPr>
        <w:t>a</w:t>
      </w:r>
      <w:r w:rsidRPr="00AF2244">
        <w:rPr>
          <w:rFonts w:eastAsia="Times New Roman"/>
          <w:sz w:val="24"/>
          <w:szCs w:val="24"/>
        </w:rPr>
        <w:t xml:space="preserve"> to be positive. Note that </w:t>
      </w:r>
      <w:r w:rsidRPr="00AF2244">
        <w:rPr>
          <w:rFonts w:eastAsia="Times New Roman"/>
          <w:i/>
          <w:sz w:val="24"/>
          <w:szCs w:val="24"/>
        </w:rPr>
        <w:t>a</w:t>
      </w:r>
      <w:r w:rsidRPr="00AF2244">
        <w:rPr>
          <w:rFonts w:eastAsia="Times New Roman"/>
          <w:sz w:val="24"/>
          <w:szCs w:val="24"/>
        </w:rPr>
        <w:t xml:space="preserve"> can be greater than one if the dependence of growth-rate on the metabolite obeys a Hill-like function with exponent </w:t>
      </w:r>
      <w:r w:rsidRPr="00AF2244">
        <w:rPr>
          <w:rFonts w:eastAsia="Times New Roman"/>
          <w:i/>
          <w:sz w:val="24"/>
          <w:szCs w:val="24"/>
        </w:rPr>
        <w:t>n&gt;</w:t>
      </w:r>
      <w:r w:rsidRPr="00AF2244">
        <w:rPr>
          <w:rFonts w:eastAsia="Times New Roman"/>
          <w:sz w:val="24"/>
          <w:szCs w:val="24"/>
        </w:rPr>
        <w:t>1.</w:t>
      </w:r>
    </w:p>
    <w:p w14:paraId="3CE0C43C" w14:textId="77777777" w:rsidR="00A15B53" w:rsidRPr="00AF2244" w:rsidRDefault="00A15B53" w:rsidP="00BC202D">
      <w:pPr>
        <w:spacing w:after="200"/>
        <w:rPr>
          <w:rFonts w:eastAsia="Times New Roman"/>
          <w:i/>
          <w:sz w:val="24"/>
          <w:szCs w:val="24"/>
        </w:rPr>
      </w:pPr>
      <w:r w:rsidRPr="00AF2244">
        <w:rPr>
          <w:rFonts w:eastAsia="Times New Roman"/>
          <w:i/>
          <w:sz w:val="24"/>
          <w:szCs w:val="24"/>
        </w:rPr>
        <w:t>Calculation of the Quantitative Measure of Growth Limitation</w:t>
      </w:r>
    </w:p>
    <w:p w14:paraId="15D510A9" w14:textId="19ADEE87" w:rsidR="00A15B53" w:rsidRPr="00F2164E" w:rsidRDefault="00A15B53" w:rsidP="00F2164E">
      <w:pPr>
        <w:spacing w:after="200"/>
        <w:rPr>
          <w:rFonts w:eastAsia="Times New Roman"/>
          <w:b/>
          <w:bCs/>
          <w:sz w:val="24"/>
          <w:szCs w:val="24"/>
        </w:rPr>
      </w:pPr>
      <w:r w:rsidRPr="00AF2244">
        <w:rPr>
          <w:rFonts w:eastAsia="Times New Roman"/>
          <w:sz w:val="24"/>
          <w:szCs w:val="24"/>
        </w:rPr>
        <w:t xml:space="preserve">We define </w:t>
      </w:r>
      <w:r w:rsidRPr="00AF2244">
        <w:rPr>
          <w:rFonts w:eastAsia="Times New Roman"/>
          <w:i/>
          <w:sz w:val="24"/>
          <w:szCs w:val="24"/>
        </w:rPr>
        <w:t xml:space="preserve">L, </w:t>
      </w:r>
      <w:r w:rsidRPr="00AF2244">
        <w:rPr>
          <w:rFonts w:eastAsia="Times New Roman"/>
          <w:sz w:val="24"/>
          <w:szCs w:val="24"/>
        </w:rPr>
        <w:t xml:space="preserve">the quantitative measure of growth limitation, to be the slope </w:t>
      </w:r>
      <w:r w:rsidRPr="00AF2244">
        <w:rPr>
          <w:rFonts w:eastAsia="Times New Roman"/>
          <w:i/>
          <w:sz w:val="24"/>
          <w:szCs w:val="24"/>
        </w:rPr>
        <w:t xml:space="preserve">a </w:t>
      </w:r>
      <w:r w:rsidRPr="00AF2244">
        <w:rPr>
          <w:rFonts w:eastAsia="Times New Roman"/>
          <w:sz w:val="24"/>
          <w:szCs w:val="24"/>
        </w:rPr>
        <w:t xml:space="preserve">from equation (1) above. Calculations of </w:t>
      </w:r>
      <w:r w:rsidRPr="00AF2244">
        <w:rPr>
          <w:rFonts w:eastAsia="Times New Roman"/>
          <w:i/>
          <w:sz w:val="24"/>
          <w:szCs w:val="24"/>
        </w:rPr>
        <w:t>L</w:t>
      </w:r>
      <w:r w:rsidRPr="00AF2244">
        <w:rPr>
          <w:rFonts w:ascii="Calibri" w:eastAsia="Times New Roman" w:hAnsi="Calibri"/>
          <w:sz w:val="24"/>
          <w:szCs w:val="24"/>
        </w:rPr>
        <w:t xml:space="preserve"> </w:t>
      </w:r>
      <w:r w:rsidRPr="00AF2244">
        <w:rPr>
          <w:rFonts w:eastAsia="Times New Roman"/>
          <w:sz w:val="24"/>
          <w:szCs w:val="24"/>
        </w:rPr>
        <w:t xml:space="preserve">were taken from </w:t>
      </w:r>
      <w:r w:rsidR="00EE39B3" w:rsidRPr="00AF2244">
        <w:rPr>
          <w:rFonts w:eastAsia="Times New Roman"/>
          <w:sz w:val="24"/>
          <w:szCs w:val="24"/>
        </w:rPr>
        <w:fldChar w:fldCharType="begin" w:fldLock="1"/>
      </w:r>
      <w:r w:rsidR="008E7FA7">
        <w:rPr>
          <w:rFonts w:eastAsia="Times New Roman"/>
          <w:sz w:val="24"/>
          <w:szCs w:val="24"/>
        </w:rPr>
        <w:instrText>ADDIN CSL_CITATION { "citationItems" : [ { "id" : "ITEM-1", "itemData" : { "DOI" : "10.1091/mbc.E09-07-0597", "abstract" : "Microbes tailor their growth rate to nutrient availability. Here, we measured, using liquid chromatography-mass spectrometry, &gt;100 intracellular metabolites in steady-state cultures of Saccharomyces cerevisiae growing at five different rates and in each of five different limiting nutrients. In contrast to gene transcripts, where approximately 25% correlated with growth rate irrespective of the nature of the limiting nutrient, metabolite concentrations were highly sensitive to the limiting nutrient's identity. Nitrogen (ammonium) and carbon (glucose) limitation were characterized by low intracellular amino acid and high nucleotide levels, whereas phosphorus (phosphate) limitation resulted in the converse. Low adenylate energy charge was found selectively in phosphorus limitation, suggesting the energy charge may actually measure phosphorus availability. Particularly strong concentration responses occurred in metabolites closely linked to the limiting nutrient, e.g., glutamine in nitrogen limitation, ATP in phosphorus limitation, and pyruvate in carbon limitation. A simple but physically realistic model involving the availability of these metabolites was adequate to account for cellular growth rate. The complete data can be accessed at the interactive website http://growthrate.princeton.edu/metabolome.", "author" : [ { "dropping-particle" : "", "family" : "Boer", "given" : "Viktor M", "non-dropping-particle" : "", "parse-names" : false, "suffix" : "" }, { "dropping-particle" : "", "family" : "Crutchfield", "given" : "Christopher A", "non-dropping-particle" : "", "parse-names" : false, "suffix" : "" }, { "dropping-particle" : "", "family" : "Bradley", "given" : "Patrick H", "non-dropping-particle" : "", "parse-names" : false, "suffix" : "" }, { "dropping-particle" : "", "family" : "Botstein", "given" : "David", "non-dropping-particle" : "", "parse-names" : false, "suffix" : "" }, { "dropping-particle" : "", "family" : "Rabinowitz", "given" : "Joshua D", "non-dropping-particle" : "", "parse-names" : false, "suffix" : "" } ], "container-title" : "Molecular biology of the cell", "id" : "ITEM-1", "issue" : "1", "issued" : { "date-parts" : [ [ "2010", "1", "1" ] ] }, "page" : "198-211", "title" : "Growth-limiting intracellular metabolites in yeast growing under diverse nutrient limitations.", "type" : "article-journal", "volume" : "21" }, "uris" : [ "http://www.mendeley.com/documents/?uuid=d8b54a35-dc8b-4ee2-be3b-28c15e454c3a" ] } ], "mendeley" : { "previouslyFormattedCitation" : "[1]" }, "properties" : { "noteIndex" : 0 }, "schema" : "https://github.com/citation-style-language/schema/raw/master/csl-citation.json" }</w:instrText>
      </w:r>
      <w:r w:rsidR="00EE39B3" w:rsidRPr="00AF2244">
        <w:rPr>
          <w:rFonts w:eastAsia="Times New Roman"/>
          <w:sz w:val="24"/>
          <w:szCs w:val="24"/>
        </w:rPr>
        <w:fldChar w:fldCharType="separate"/>
      </w:r>
      <w:r w:rsidR="008E7FA7" w:rsidRPr="008E7FA7">
        <w:rPr>
          <w:rFonts w:eastAsia="Times New Roman"/>
          <w:noProof/>
          <w:sz w:val="24"/>
          <w:szCs w:val="24"/>
        </w:rPr>
        <w:t>[1]</w:t>
      </w:r>
      <w:r w:rsidR="00EE39B3" w:rsidRPr="00AF2244">
        <w:rPr>
          <w:rFonts w:eastAsia="Times New Roman"/>
          <w:sz w:val="24"/>
          <w:szCs w:val="24"/>
        </w:rPr>
        <w:fldChar w:fldCharType="end"/>
      </w:r>
      <w:r w:rsidRPr="00AF2244">
        <w:rPr>
          <w:rFonts w:eastAsia="Times New Roman"/>
          <w:sz w:val="24"/>
          <w:szCs w:val="24"/>
        </w:rPr>
        <w:t xml:space="preserve">. As in </w:t>
      </w:r>
      <w:r w:rsidR="00EE39B3" w:rsidRPr="00AF2244">
        <w:rPr>
          <w:rFonts w:eastAsia="Times New Roman"/>
          <w:sz w:val="24"/>
          <w:szCs w:val="24"/>
        </w:rPr>
        <w:fldChar w:fldCharType="begin" w:fldLock="1"/>
      </w:r>
      <w:r w:rsidR="008E7FA7">
        <w:rPr>
          <w:rFonts w:eastAsia="Times New Roman"/>
          <w:sz w:val="24"/>
          <w:szCs w:val="24"/>
        </w:rPr>
        <w:instrText>ADDIN CSL_CITATION { "citationItems" : [ { "id" : "ITEM-1", "itemData" : { "DOI" : "10.1091/mbc.E09-07-0597", "abstract" : "Microbes tailor their growth rate to nutrient availability. Here, we measured, using liquid chromatography-mass spectrometry, &gt;100 intracellular metabolites in steady-state cultures of Saccharomyces cerevisiae growing at five different rates and in each of five different limiting nutrients. In contrast to gene transcripts, where approximately 25% correlated with growth rate irrespective of the nature of the limiting nutrient, metabolite concentrations were highly sensitive to the limiting nutrient's identity. Nitrogen (ammonium) and carbon (glucose) limitation were characterized by low intracellular amino acid and high nucleotide levels, whereas phosphorus (phosphate) limitation resulted in the converse. Low adenylate energy charge was found selectively in phosphorus limitation, suggesting the energy charge may actually measure phosphorus availability. Particularly strong concentration responses occurred in metabolites closely linked to the limiting nutrient, e.g., glutamine in nitrogen limitation, ATP in phosphorus limitation, and pyruvate in carbon limitation. A simple but physically realistic model involving the availability of these metabolites was adequate to account for cellular growth rate. The complete data can be accessed at the interactive website http://growthrate.princeton.edu/metabolome.", "author" : [ { "dropping-particle" : "", "family" : "Boer", "given" : "Viktor M", "non-dropping-particle" : "", "parse-names" : false, "suffix" : "" }, { "dropping-particle" : "", "family" : "Crutchfield", "given" : "Christopher A", "non-dropping-particle" : "", "parse-names" : false, "suffix" : "" }, { "dropping-particle" : "", "family" : "Bradley", "given" : "Patrick H", "non-dropping-particle" : "", "parse-names" : false, "suffix" : "" }, { "dropping-particle" : "", "family" : "Botstein", "given" : "David", "non-dropping-particle" : "", "parse-names" : false, "suffix" : "" }, { "dropping-particle" : "", "family" : "Rabinowitz", "given" : "Joshua D", "non-dropping-particle" : "", "parse-names" : false, "suffix" : "" } ], "container-title" : "Molecular biology of the cell", "id" : "ITEM-1", "issue" : "1", "issued" : { "date-parts" : [ [ "2010", "1", "1" ] ] }, "page" : "198-211", "title" : "Growth-limiting intracellular metabolites in yeast growing under diverse nutrient limitations.", "type" : "article-journal", "volume" : "21" }, "uris" : [ "http://www.mendeley.com/documents/?uuid=d8b54a35-dc8b-4ee2-be3b-28c15e454c3a" ] } ], "mendeley" : { "previouslyFormattedCitation" : "[1]" }, "properties" : { "noteIndex" : 0 }, "schema" : "https://github.com/citation-style-language/schema/raw/master/csl-citation.json" }</w:instrText>
      </w:r>
      <w:r w:rsidR="00EE39B3" w:rsidRPr="00AF2244">
        <w:rPr>
          <w:rFonts w:eastAsia="Times New Roman"/>
          <w:sz w:val="24"/>
          <w:szCs w:val="24"/>
        </w:rPr>
        <w:fldChar w:fldCharType="separate"/>
      </w:r>
      <w:r w:rsidR="008E7FA7" w:rsidRPr="008E7FA7">
        <w:rPr>
          <w:rFonts w:eastAsia="Times New Roman"/>
          <w:noProof/>
          <w:sz w:val="24"/>
          <w:szCs w:val="24"/>
        </w:rPr>
        <w:t>[1]</w:t>
      </w:r>
      <w:r w:rsidR="00EE39B3" w:rsidRPr="00AF2244">
        <w:rPr>
          <w:rFonts w:eastAsia="Times New Roman"/>
          <w:sz w:val="24"/>
          <w:szCs w:val="24"/>
        </w:rPr>
        <w:fldChar w:fldCharType="end"/>
      </w:r>
      <w:r w:rsidRPr="00AF2244">
        <w:rPr>
          <w:rFonts w:eastAsia="Times New Roman"/>
          <w:sz w:val="24"/>
          <w:szCs w:val="24"/>
        </w:rPr>
        <w:t xml:space="preserve">, only metabolites which exhibited a significant fit to equation (2) and could be classified as </w:t>
      </w:r>
      <w:r w:rsidR="00BB4152">
        <w:rPr>
          <w:rFonts w:eastAsia="Times New Roman"/>
          <w:sz w:val="24"/>
          <w:szCs w:val="24"/>
        </w:rPr>
        <w:t xml:space="preserve">significantly </w:t>
      </w:r>
      <w:r w:rsidRPr="00AF2244">
        <w:rPr>
          <w:rFonts w:eastAsia="Times New Roman"/>
          <w:sz w:val="24"/>
          <w:szCs w:val="24"/>
        </w:rPr>
        <w:t>“growth-limiting” or “overflow” metabolites were used.</w:t>
      </w:r>
      <w:r w:rsidRPr="00D272DD">
        <w:rPr>
          <w:rFonts w:asciiTheme="minorHAnsi" w:eastAsia="Times New Roman" w:hAnsiTheme="minorHAnsi" w:cstheme="minorHAnsi"/>
          <w:sz w:val="24"/>
          <w:szCs w:val="24"/>
        </w:rPr>
        <w:br w:type="page"/>
      </w:r>
    </w:p>
    <w:p w14:paraId="29ECD539" w14:textId="77777777" w:rsidR="007637FE" w:rsidRDefault="007637FE" w:rsidP="004374E9">
      <w:pPr>
        <w:spacing w:before="100" w:beforeAutospacing="1" w:after="100" w:afterAutospacing="1"/>
        <w:jc w:val="center"/>
        <w:rPr>
          <w:rFonts w:eastAsia="Times New Roman"/>
          <w:b/>
          <w:bCs/>
          <w:i/>
          <w:sz w:val="24"/>
          <w:szCs w:val="24"/>
        </w:rPr>
      </w:pPr>
    </w:p>
    <w:p w14:paraId="7DBCBD86" w14:textId="77777777" w:rsidR="008E7FA7" w:rsidRPr="008E7FA7" w:rsidRDefault="008E7FA7" w:rsidP="00BC202D">
      <w:pPr>
        <w:spacing w:before="100" w:beforeAutospacing="1" w:after="100" w:afterAutospacing="1"/>
        <w:rPr>
          <w:rFonts w:eastAsia="Times New Roman"/>
          <w:b/>
          <w:bCs/>
          <w:sz w:val="24"/>
          <w:szCs w:val="24"/>
        </w:rPr>
      </w:pPr>
      <w:r>
        <w:rPr>
          <w:rFonts w:eastAsia="Times New Roman"/>
          <w:b/>
          <w:bCs/>
          <w:sz w:val="24"/>
          <w:szCs w:val="24"/>
        </w:rPr>
        <w:t>References</w:t>
      </w:r>
    </w:p>
    <w:p w14:paraId="4CBFCB5E" w14:textId="77777777" w:rsidR="008E7FA7" w:rsidRPr="008E7FA7" w:rsidRDefault="00EE39B3">
      <w:pPr>
        <w:pStyle w:val="NormalWeb"/>
        <w:ind w:left="640" w:hanging="640"/>
        <w:divId w:val="1014502955"/>
        <w:rPr>
          <w:rFonts w:eastAsiaTheme="minorEastAsia"/>
          <w:noProof/>
        </w:rPr>
      </w:pPr>
      <w:r>
        <w:rPr>
          <w:rFonts w:asciiTheme="minorHAnsi" w:hAnsiTheme="minorHAnsi" w:cstheme="minorHAnsi"/>
          <w:b/>
          <w:bCs/>
          <w:i/>
        </w:rPr>
        <w:fldChar w:fldCharType="begin" w:fldLock="1"/>
      </w:r>
      <w:r w:rsidR="008E7FA7">
        <w:rPr>
          <w:rFonts w:asciiTheme="minorHAnsi" w:hAnsiTheme="minorHAnsi" w:cstheme="minorHAnsi"/>
          <w:b/>
          <w:bCs/>
          <w:i/>
        </w:rPr>
        <w:instrText xml:space="preserve">ADDIN Mendeley Bibliography CSL_BIBLIOGRAPHY </w:instrText>
      </w:r>
      <w:r>
        <w:rPr>
          <w:rFonts w:asciiTheme="minorHAnsi" w:hAnsiTheme="minorHAnsi" w:cstheme="minorHAnsi"/>
          <w:b/>
          <w:bCs/>
          <w:i/>
        </w:rPr>
        <w:fldChar w:fldCharType="separate"/>
      </w:r>
      <w:r w:rsidR="008E7FA7" w:rsidRPr="008E7FA7">
        <w:rPr>
          <w:noProof/>
        </w:rPr>
        <w:t xml:space="preserve">1. </w:t>
      </w:r>
      <w:r w:rsidR="008E7FA7" w:rsidRPr="008E7FA7">
        <w:rPr>
          <w:noProof/>
        </w:rPr>
        <w:tab/>
        <w:t>Boer VM, Crutchfield CA, Bradley PH, Botstein D, Rabinowitz JD (2010) Growth-limiting intracellular metabolites in yeast growing under diverse nutrient limitations. Molecular biology of the cell 21: 198–211. doi:10.1091/mbc.E09-07-0597.</w:t>
      </w:r>
    </w:p>
    <w:p w14:paraId="74E9C191" w14:textId="77777777" w:rsidR="008E7FA7" w:rsidRPr="008E7FA7" w:rsidRDefault="008E7FA7">
      <w:pPr>
        <w:pStyle w:val="NormalWeb"/>
        <w:ind w:left="640" w:hanging="640"/>
        <w:divId w:val="1014502955"/>
        <w:rPr>
          <w:noProof/>
        </w:rPr>
      </w:pPr>
      <w:r w:rsidRPr="008E7FA7">
        <w:rPr>
          <w:noProof/>
        </w:rPr>
        <w:t xml:space="preserve">2. </w:t>
      </w:r>
      <w:r w:rsidRPr="008E7FA7">
        <w:rPr>
          <w:noProof/>
        </w:rPr>
        <w:tab/>
        <w:t>Yuan J, Doucette CD, Fowler WU, Feng X-J, Piazza M, et al. (2009) Metabolomics-driven quantitative analysis of ammonia assimilation in E. coli. Molecular systems biology 5: 302. doi:10.1038/msb.2009.60.</w:t>
      </w:r>
    </w:p>
    <w:p w14:paraId="46B3D182" w14:textId="77777777" w:rsidR="008E7FA7" w:rsidRPr="008E7FA7" w:rsidRDefault="008E7FA7">
      <w:pPr>
        <w:pStyle w:val="NormalWeb"/>
        <w:ind w:left="640" w:hanging="640"/>
        <w:divId w:val="1014502955"/>
        <w:rPr>
          <w:noProof/>
        </w:rPr>
      </w:pPr>
      <w:r w:rsidRPr="008E7FA7">
        <w:rPr>
          <w:noProof/>
        </w:rPr>
        <w:t xml:space="preserve">3. </w:t>
      </w:r>
      <w:r w:rsidRPr="008E7FA7">
        <w:rPr>
          <w:noProof/>
        </w:rPr>
        <w:tab/>
        <w:t>Xu Y-F, Amador-Noguez D, Reaves ML, Feng X-J, Rabinowitz JD (2012) Ultrasensitive regulation of anapleurosis via allosteric activation of PEP carboxylase. Nature chemical biology 8: 562–568. doi:10.1038/nchembio.941.</w:t>
      </w:r>
    </w:p>
    <w:p w14:paraId="7B794F8D" w14:textId="77777777" w:rsidR="008E7FA7" w:rsidRPr="008E7FA7" w:rsidRDefault="008E7FA7">
      <w:pPr>
        <w:pStyle w:val="NormalWeb"/>
        <w:ind w:left="640" w:hanging="640"/>
        <w:divId w:val="1014502955"/>
        <w:rPr>
          <w:noProof/>
        </w:rPr>
      </w:pPr>
      <w:r w:rsidRPr="008E7FA7">
        <w:rPr>
          <w:noProof/>
        </w:rPr>
        <w:t xml:space="preserve">4. </w:t>
      </w:r>
      <w:r w:rsidRPr="008E7FA7">
        <w:rPr>
          <w:noProof/>
        </w:rPr>
        <w:tab/>
        <w:t>Tu BP, Kudlicki A, Rowicka M, McKnight SL (2005) Logic of the yeast metabolic cycle: temporal compartmentalization of cellular processes. Science (New York, NY) 310: 1152–1158. doi:10.1126/science.1120499.</w:t>
      </w:r>
    </w:p>
    <w:p w14:paraId="77EDC091" w14:textId="77777777" w:rsidR="008E7FA7" w:rsidRPr="008E7FA7" w:rsidRDefault="008E7FA7">
      <w:pPr>
        <w:pStyle w:val="NormalWeb"/>
        <w:ind w:left="640" w:hanging="640"/>
        <w:divId w:val="1014502955"/>
        <w:rPr>
          <w:noProof/>
        </w:rPr>
      </w:pPr>
      <w:r w:rsidRPr="008E7FA7">
        <w:rPr>
          <w:noProof/>
        </w:rPr>
        <w:t xml:space="preserve">5. </w:t>
      </w:r>
      <w:r w:rsidRPr="008E7FA7">
        <w:rPr>
          <w:noProof/>
        </w:rPr>
        <w:tab/>
        <w:t xml:space="preserve">Tu BP, Mohler RE, Liu JC, Dombek KM, Young ET, et al. (2007) Cyclic changes in metabolic state during the life of a yeast cell. Proceedings of the National Academy of Sciences of the United States of America 104: 16886–16891. doi:10.1073/pnas.0708365104. </w:t>
      </w:r>
    </w:p>
    <w:p w14:paraId="77016DB0" w14:textId="77777777" w:rsidR="00A15B53" w:rsidRPr="00557B88" w:rsidRDefault="00EE39B3" w:rsidP="00557B88">
      <w:pPr>
        <w:rPr>
          <w:rFonts w:asciiTheme="minorHAnsi" w:eastAsia="Times New Roman" w:hAnsiTheme="minorHAnsi" w:cstheme="minorHAnsi"/>
          <w:b/>
          <w:bCs/>
          <w:i/>
          <w:sz w:val="24"/>
          <w:szCs w:val="24"/>
        </w:rPr>
      </w:pPr>
      <w:r>
        <w:rPr>
          <w:rFonts w:asciiTheme="minorHAnsi" w:eastAsia="Times New Roman" w:hAnsiTheme="minorHAnsi" w:cstheme="minorHAnsi"/>
          <w:b/>
          <w:bCs/>
          <w:i/>
          <w:sz w:val="24"/>
          <w:szCs w:val="24"/>
        </w:rPr>
        <w:fldChar w:fldCharType="end"/>
      </w:r>
    </w:p>
    <w:sectPr w:rsidR="00A15B53" w:rsidRPr="00557B88" w:rsidSect="004C12D6">
      <w:footerReference w:type="even" r:id="rId8"/>
      <w:footerReference w:type="default" r:id="rId9"/>
      <w:headerReference w:type="first" r:id="rId1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73976" w14:textId="77777777" w:rsidR="00DF4F16" w:rsidRDefault="00DF4F16" w:rsidP="00D73714">
      <w:r>
        <w:separator/>
      </w:r>
    </w:p>
  </w:endnote>
  <w:endnote w:type="continuationSeparator" w:id="0">
    <w:p w14:paraId="0F0822B5" w14:textId="77777777" w:rsidR="00DF4F16" w:rsidRDefault="00DF4F16" w:rsidP="00D7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lissRegular">
    <w:altName w:val="Cambria"/>
    <w:panose1 w:val="00000000000000000000"/>
    <w:charset w:val="00"/>
    <w:family w:val="roman"/>
    <w:notTrueType/>
    <w:pitch w:val="variable"/>
    <w:sig w:usb0="00000003" w:usb1="00000000" w:usb2="00000000" w:usb3="00000000" w:csb0="00000001" w:csb1="00000000"/>
  </w:font>
  <w:font w:name="BlissMedium">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7EB96" w14:textId="77777777" w:rsidR="000636B2" w:rsidRDefault="00EE39B3" w:rsidP="001C2BC8">
    <w:pPr>
      <w:pStyle w:val="Footer"/>
      <w:framePr w:wrap="around" w:vAnchor="text" w:hAnchor="margin" w:xAlign="center" w:y="1"/>
      <w:rPr>
        <w:rStyle w:val="PageNumber"/>
      </w:rPr>
    </w:pPr>
    <w:r>
      <w:rPr>
        <w:rStyle w:val="PageNumber"/>
      </w:rPr>
      <w:fldChar w:fldCharType="begin"/>
    </w:r>
    <w:r w:rsidR="000636B2">
      <w:rPr>
        <w:rStyle w:val="PageNumber"/>
      </w:rPr>
      <w:instrText xml:space="preserve">PAGE  </w:instrText>
    </w:r>
    <w:r>
      <w:rPr>
        <w:rStyle w:val="PageNumber"/>
      </w:rPr>
      <w:fldChar w:fldCharType="end"/>
    </w:r>
  </w:p>
  <w:p w14:paraId="2965C551" w14:textId="77777777" w:rsidR="000636B2" w:rsidRDefault="000636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4D9AB" w14:textId="77777777" w:rsidR="000636B2" w:rsidRDefault="00EE39B3" w:rsidP="001C2BC8">
    <w:pPr>
      <w:pStyle w:val="Footer"/>
      <w:framePr w:wrap="around" w:vAnchor="text" w:hAnchor="margin" w:xAlign="center" w:y="1"/>
      <w:rPr>
        <w:rStyle w:val="PageNumber"/>
      </w:rPr>
    </w:pPr>
    <w:r>
      <w:rPr>
        <w:rStyle w:val="PageNumber"/>
      </w:rPr>
      <w:fldChar w:fldCharType="begin"/>
    </w:r>
    <w:r w:rsidR="000636B2">
      <w:rPr>
        <w:rStyle w:val="PageNumber"/>
      </w:rPr>
      <w:instrText xml:space="preserve">PAGE  </w:instrText>
    </w:r>
    <w:r>
      <w:rPr>
        <w:rStyle w:val="PageNumber"/>
      </w:rPr>
      <w:fldChar w:fldCharType="separate"/>
    </w:r>
    <w:r w:rsidR="005D19B8">
      <w:rPr>
        <w:rStyle w:val="PageNumber"/>
        <w:noProof/>
      </w:rPr>
      <w:t>2</w:t>
    </w:r>
    <w:r>
      <w:rPr>
        <w:rStyle w:val="PageNumber"/>
      </w:rPr>
      <w:fldChar w:fldCharType="end"/>
    </w:r>
  </w:p>
  <w:p w14:paraId="3A4F515C" w14:textId="77777777" w:rsidR="000636B2" w:rsidRDefault="00063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CEB03" w14:textId="77777777" w:rsidR="00DF4F16" w:rsidRDefault="00DF4F16" w:rsidP="00D73714">
      <w:r>
        <w:separator/>
      </w:r>
    </w:p>
  </w:footnote>
  <w:footnote w:type="continuationSeparator" w:id="0">
    <w:p w14:paraId="513D23ED" w14:textId="77777777" w:rsidR="00DF4F16" w:rsidRDefault="00DF4F16" w:rsidP="00D73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C6686" w14:textId="77777777" w:rsidR="000636B2" w:rsidRPr="00204015" w:rsidRDefault="000636B2" w:rsidP="00D73714">
    <w:pPr>
      <w:pStyle w:val="Header"/>
    </w:pPr>
    <w:r>
      <w:rPr>
        <w:noProof/>
      </w:rPr>
      <w:drawing>
        <wp:anchor distT="0" distB="0" distL="114300" distR="114300" simplePos="0" relativeHeight="251657728" behindDoc="0" locked="0" layoutInCell="1" allowOverlap="1" wp14:anchorId="3E228315" wp14:editId="4D0B9904">
          <wp:simplePos x="0" y="0"/>
          <wp:positionH relativeFrom="column">
            <wp:posOffset>38100</wp:posOffset>
          </wp:positionH>
          <wp:positionV relativeFrom="paragraph">
            <wp:posOffset>-83185</wp:posOffset>
          </wp:positionV>
          <wp:extent cx="682625" cy="368300"/>
          <wp:effectExtent l="0" t="0" r="3175" b="0"/>
          <wp:wrapSquare wrapText="bothSides"/>
          <wp:docPr id="1" name="Picture 1" descr="scienc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368300"/>
                  </a:xfrm>
                  <a:prstGeom prst="rect">
                    <a:avLst/>
                  </a:prstGeom>
                  <a:noFill/>
                  <a:ln>
                    <a:noFill/>
                  </a:ln>
                </pic:spPr>
              </pic:pic>
            </a:graphicData>
          </a:graphic>
        </wp:anchor>
      </w:drawing>
    </w:r>
    <w:r>
      <w:tab/>
    </w:r>
    <w:r w:rsidRPr="00204015">
      <w:t>Submitted Manuscript:  Confidential</w:t>
    </w:r>
    <w:r>
      <w:tab/>
      <w:t>27 December 2011</w:t>
    </w:r>
  </w:p>
  <w:p w14:paraId="75B5FCE4" w14:textId="77777777" w:rsidR="000636B2" w:rsidRDefault="000636B2" w:rsidP="00D737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8306B60"/>
    <w:lvl w:ilvl="0">
      <w:start w:val="1"/>
      <w:numFmt w:val="decimal"/>
      <w:lvlText w:val="%1."/>
      <w:lvlJc w:val="left"/>
      <w:pPr>
        <w:tabs>
          <w:tab w:val="num" w:pos="1800"/>
        </w:tabs>
        <w:ind w:left="1800" w:hanging="360"/>
      </w:pPr>
    </w:lvl>
  </w:abstractNum>
  <w:abstractNum w:abstractNumId="1">
    <w:nsid w:val="FFFFFF7D"/>
    <w:multiLevelType w:val="singleLevel"/>
    <w:tmpl w:val="12C0A9CE"/>
    <w:lvl w:ilvl="0">
      <w:start w:val="1"/>
      <w:numFmt w:val="decimal"/>
      <w:lvlText w:val="%1."/>
      <w:lvlJc w:val="left"/>
      <w:pPr>
        <w:tabs>
          <w:tab w:val="num" w:pos="1440"/>
        </w:tabs>
        <w:ind w:left="1440" w:hanging="360"/>
      </w:pPr>
    </w:lvl>
  </w:abstractNum>
  <w:abstractNum w:abstractNumId="2">
    <w:nsid w:val="FFFFFF7E"/>
    <w:multiLevelType w:val="singleLevel"/>
    <w:tmpl w:val="FFF87976"/>
    <w:lvl w:ilvl="0">
      <w:start w:val="1"/>
      <w:numFmt w:val="decimal"/>
      <w:lvlText w:val="%1."/>
      <w:lvlJc w:val="left"/>
      <w:pPr>
        <w:tabs>
          <w:tab w:val="num" w:pos="1080"/>
        </w:tabs>
        <w:ind w:left="1080" w:hanging="360"/>
      </w:pPr>
    </w:lvl>
  </w:abstractNum>
  <w:abstractNum w:abstractNumId="3">
    <w:nsid w:val="FFFFFF7F"/>
    <w:multiLevelType w:val="singleLevel"/>
    <w:tmpl w:val="57B8ABE4"/>
    <w:lvl w:ilvl="0">
      <w:start w:val="1"/>
      <w:numFmt w:val="decimal"/>
      <w:lvlText w:val="%1."/>
      <w:lvlJc w:val="left"/>
      <w:pPr>
        <w:tabs>
          <w:tab w:val="num" w:pos="720"/>
        </w:tabs>
        <w:ind w:left="720" w:hanging="360"/>
      </w:pPr>
    </w:lvl>
  </w:abstractNum>
  <w:abstractNum w:abstractNumId="4">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50088B0"/>
    <w:lvl w:ilvl="0">
      <w:start w:val="1"/>
      <w:numFmt w:val="decimal"/>
      <w:lvlText w:val="%1."/>
      <w:lvlJc w:val="left"/>
      <w:pPr>
        <w:tabs>
          <w:tab w:val="num" w:pos="360"/>
        </w:tabs>
        <w:ind w:left="360" w:hanging="360"/>
      </w:pPr>
    </w:lvl>
  </w:abstractNum>
  <w:abstractNum w:abstractNumId="9">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636715"/>
    <w:multiLevelType w:val="hybridMultilevel"/>
    <w:tmpl w:val="58C4C760"/>
    <w:lvl w:ilvl="0" w:tplc="5EF0B6E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1D"/>
    <w:rsid w:val="000052A1"/>
    <w:rsid w:val="00011A75"/>
    <w:rsid w:val="0003024F"/>
    <w:rsid w:val="0005330D"/>
    <w:rsid w:val="000636B2"/>
    <w:rsid w:val="00066AD0"/>
    <w:rsid w:val="00075F6E"/>
    <w:rsid w:val="00081707"/>
    <w:rsid w:val="00085AAF"/>
    <w:rsid w:val="00085C5E"/>
    <w:rsid w:val="000B345C"/>
    <w:rsid w:val="000B433B"/>
    <w:rsid w:val="000C6BEF"/>
    <w:rsid w:val="000E01EF"/>
    <w:rsid w:val="000E3E08"/>
    <w:rsid w:val="000F3599"/>
    <w:rsid w:val="000F797D"/>
    <w:rsid w:val="00105629"/>
    <w:rsid w:val="00110048"/>
    <w:rsid w:val="00113ECA"/>
    <w:rsid w:val="001202E6"/>
    <w:rsid w:val="001323C3"/>
    <w:rsid w:val="001427E8"/>
    <w:rsid w:val="001632C2"/>
    <w:rsid w:val="00195487"/>
    <w:rsid w:val="001A497C"/>
    <w:rsid w:val="001A6599"/>
    <w:rsid w:val="001B6063"/>
    <w:rsid w:val="001B73C7"/>
    <w:rsid w:val="001C2BC8"/>
    <w:rsid w:val="001C5E0C"/>
    <w:rsid w:val="001C615E"/>
    <w:rsid w:val="001D2D27"/>
    <w:rsid w:val="00211137"/>
    <w:rsid w:val="00216412"/>
    <w:rsid w:val="002309DF"/>
    <w:rsid w:val="00244643"/>
    <w:rsid w:val="0024633F"/>
    <w:rsid w:val="00262A0A"/>
    <w:rsid w:val="00271125"/>
    <w:rsid w:val="00294F15"/>
    <w:rsid w:val="002C2136"/>
    <w:rsid w:val="002C49AE"/>
    <w:rsid w:val="002C71CA"/>
    <w:rsid w:val="002D7C36"/>
    <w:rsid w:val="002E5CCA"/>
    <w:rsid w:val="002F106B"/>
    <w:rsid w:val="002F3E09"/>
    <w:rsid w:val="002F6B4D"/>
    <w:rsid w:val="00303B6A"/>
    <w:rsid w:val="003043FB"/>
    <w:rsid w:val="00322D81"/>
    <w:rsid w:val="00332BED"/>
    <w:rsid w:val="00343A56"/>
    <w:rsid w:val="003556EF"/>
    <w:rsid w:val="00357E4A"/>
    <w:rsid w:val="0036371F"/>
    <w:rsid w:val="00366F79"/>
    <w:rsid w:val="003832F3"/>
    <w:rsid w:val="00384D6C"/>
    <w:rsid w:val="0038734C"/>
    <w:rsid w:val="00397407"/>
    <w:rsid w:val="003A125C"/>
    <w:rsid w:val="003A4E0B"/>
    <w:rsid w:val="003C1472"/>
    <w:rsid w:val="003C66B3"/>
    <w:rsid w:val="003D3EFE"/>
    <w:rsid w:val="003D5358"/>
    <w:rsid w:val="003D6B94"/>
    <w:rsid w:val="003F647E"/>
    <w:rsid w:val="00401313"/>
    <w:rsid w:val="00402198"/>
    <w:rsid w:val="00412FB2"/>
    <w:rsid w:val="004272AA"/>
    <w:rsid w:val="004344CE"/>
    <w:rsid w:val="0043581A"/>
    <w:rsid w:val="004374E9"/>
    <w:rsid w:val="00446DE5"/>
    <w:rsid w:val="004479B3"/>
    <w:rsid w:val="004542E3"/>
    <w:rsid w:val="00471A54"/>
    <w:rsid w:val="0047332C"/>
    <w:rsid w:val="004769C0"/>
    <w:rsid w:val="00480076"/>
    <w:rsid w:val="00492E07"/>
    <w:rsid w:val="00496B98"/>
    <w:rsid w:val="004A35B3"/>
    <w:rsid w:val="004C12D6"/>
    <w:rsid w:val="004D1272"/>
    <w:rsid w:val="004D7B45"/>
    <w:rsid w:val="004E664D"/>
    <w:rsid w:val="004E73F7"/>
    <w:rsid w:val="004F5385"/>
    <w:rsid w:val="004F6059"/>
    <w:rsid w:val="004F6938"/>
    <w:rsid w:val="004F7E7C"/>
    <w:rsid w:val="00503F92"/>
    <w:rsid w:val="00504707"/>
    <w:rsid w:val="00511139"/>
    <w:rsid w:val="00513F43"/>
    <w:rsid w:val="00517F32"/>
    <w:rsid w:val="00520AB3"/>
    <w:rsid w:val="00523C31"/>
    <w:rsid w:val="00525760"/>
    <w:rsid w:val="0052606C"/>
    <w:rsid w:val="00530538"/>
    <w:rsid w:val="00541242"/>
    <w:rsid w:val="0054211B"/>
    <w:rsid w:val="0054426F"/>
    <w:rsid w:val="00544772"/>
    <w:rsid w:val="00544902"/>
    <w:rsid w:val="00553E99"/>
    <w:rsid w:val="00557B88"/>
    <w:rsid w:val="005630A4"/>
    <w:rsid w:val="00573CB0"/>
    <w:rsid w:val="00576CD4"/>
    <w:rsid w:val="0058650E"/>
    <w:rsid w:val="005909F9"/>
    <w:rsid w:val="005A2E4B"/>
    <w:rsid w:val="005B0396"/>
    <w:rsid w:val="005D19B8"/>
    <w:rsid w:val="005D6BC0"/>
    <w:rsid w:val="0060005A"/>
    <w:rsid w:val="006079E3"/>
    <w:rsid w:val="00610D97"/>
    <w:rsid w:val="00611162"/>
    <w:rsid w:val="006145C1"/>
    <w:rsid w:val="0064261D"/>
    <w:rsid w:val="006450B7"/>
    <w:rsid w:val="0065039D"/>
    <w:rsid w:val="0065360A"/>
    <w:rsid w:val="006724A9"/>
    <w:rsid w:val="00680357"/>
    <w:rsid w:val="006879FE"/>
    <w:rsid w:val="00690E6F"/>
    <w:rsid w:val="0069357C"/>
    <w:rsid w:val="006A1D2E"/>
    <w:rsid w:val="006A48DB"/>
    <w:rsid w:val="006A5337"/>
    <w:rsid w:val="006B187A"/>
    <w:rsid w:val="006C0B1F"/>
    <w:rsid w:val="006C3370"/>
    <w:rsid w:val="006F504A"/>
    <w:rsid w:val="007100FD"/>
    <w:rsid w:val="007117FD"/>
    <w:rsid w:val="00720C27"/>
    <w:rsid w:val="00726CF6"/>
    <w:rsid w:val="007307EA"/>
    <w:rsid w:val="00736CB9"/>
    <w:rsid w:val="007474FB"/>
    <w:rsid w:val="00750F42"/>
    <w:rsid w:val="007512BF"/>
    <w:rsid w:val="00756650"/>
    <w:rsid w:val="0075709A"/>
    <w:rsid w:val="007629FD"/>
    <w:rsid w:val="007637FE"/>
    <w:rsid w:val="00764CB4"/>
    <w:rsid w:val="00765741"/>
    <w:rsid w:val="00771658"/>
    <w:rsid w:val="00771F8E"/>
    <w:rsid w:val="00776AF2"/>
    <w:rsid w:val="00784C0A"/>
    <w:rsid w:val="00790F71"/>
    <w:rsid w:val="00791461"/>
    <w:rsid w:val="00797996"/>
    <w:rsid w:val="007A0D61"/>
    <w:rsid w:val="007A30F1"/>
    <w:rsid w:val="007A6843"/>
    <w:rsid w:val="007A7566"/>
    <w:rsid w:val="007B1DAD"/>
    <w:rsid w:val="007D3C44"/>
    <w:rsid w:val="007E7171"/>
    <w:rsid w:val="007F313D"/>
    <w:rsid w:val="007F62DF"/>
    <w:rsid w:val="00816C32"/>
    <w:rsid w:val="008217CA"/>
    <w:rsid w:val="00831353"/>
    <w:rsid w:val="00832CB3"/>
    <w:rsid w:val="008362C9"/>
    <w:rsid w:val="00842F96"/>
    <w:rsid w:val="0085107C"/>
    <w:rsid w:val="00854D05"/>
    <w:rsid w:val="00855BA5"/>
    <w:rsid w:val="00874A34"/>
    <w:rsid w:val="00876DE1"/>
    <w:rsid w:val="00883500"/>
    <w:rsid w:val="00892D59"/>
    <w:rsid w:val="0089567A"/>
    <w:rsid w:val="008B0337"/>
    <w:rsid w:val="008B277A"/>
    <w:rsid w:val="008B350F"/>
    <w:rsid w:val="008C4C77"/>
    <w:rsid w:val="008C5170"/>
    <w:rsid w:val="008D1EDA"/>
    <w:rsid w:val="008E7FA7"/>
    <w:rsid w:val="009318DE"/>
    <w:rsid w:val="00933219"/>
    <w:rsid w:val="009508AF"/>
    <w:rsid w:val="00954F30"/>
    <w:rsid w:val="00956B92"/>
    <w:rsid w:val="00956C96"/>
    <w:rsid w:val="00961039"/>
    <w:rsid w:val="00964150"/>
    <w:rsid w:val="00967B72"/>
    <w:rsid w:val="00970BF1"/>
    <w:rsid w:val="0099216D"/>
    <w:rsid w:val="009A7851"/>
    <w:rsid w:val="009B0264"/>
    <w:rsid w:val="009B5EFA"/>
    <w:rsid w:val="009B6FB2"/>
    <w:rsid w:val="009B7649"/>
    <w:rsid w:val="009D1280"/>
    <w:rsid w:val="009D6C4B"/>
    <w:rsid w:val="009E09F4"/>
    <w:rsid w:val="009E338C"/>
    <w:rsid w:val="009F4BEF"/>
    <w:rsid w:val="00A13416"/>
    <w:rsid w:val="00A15B53"/>
    <w:rsid w:val="00A206F6"/>
    <w:rsid w:val="00A21EA9"/>
    <w:rsid w:val="00A3409B"/>
    <w:rsid w:val="00A35AF6"/>
    <w:rsid w:val="00A449A5"/>
    <w:rsid w:val="00A45C2F"/>
    <w:rsid w:val="00A4721F"/>
    <w:rsid w:val="00A54273"/>
    <w:rsid w:val="00A5457A"/>
    <w:rsid w:val="00A72903"/>
    <w:rsid w:val="00A80075"/>
    <w:rsid w:val="00A829ED"/>
    <w:rsid w:val="00A8596B"/>
    <w:rsid w:val="00A90A0F"/>
    <w:rsid w:val="00A973DF"/>
    <w:rsid w:val="00AA4858"/>
    <w:rsid w:val="00AC68FD"/>
    <w:rsid w:val="00AC6C61"/>
    <w:rsid w:val="00AD75DC"/>
    <w:rsid w:val="00AF2244"/>
    <w:rsid w:val="00B02892"/>
    <w:rsid w:val="00B0624E"/>
    <w:rsid w:val="00B1166F"/>
    <w:rsid w:val="00B2178F"/>
    <w:rsid w:val="00B242E0"/>
    <w:rsid w:val="00B2480E"/>
    <w:rsid w:val="00B31AC2"/>
    <w:rsid w:val="00B34B71"/>
    <w:rsid w:val="00B355F6"/>
    <w:rsid w:val="00B35A81"/>
    <w:rsid w:val="00B43BAD"/>
    <w:rsid w:val="00B458AE"/>
    <w:rsid w:val="00B50010"/>
    <w:rsid w:val="00B5355C"/>
    <w:rsid w:val="00B564E6"/>
    <w:rsid w:val="00B623E8"/>
    <w:rsid w:val="00B66EA4"/>
    <w:rsid w:val="00B81893"/>
    <w:rsid w:val="00B91CE4"/>
    <w:rsid w:val="00B94E84"/>
    <w:rsid w:val="00BB4152"/>
    <w:rsid w:val="00BB7882"/>
    <w:rsid w:val="00BC202D"/>
    <w:rsid w:val="00BC3117"/>
    <w:rsid w:val="00BD71A5"/>
    <w:rsid w:val="00BE0D47"/>
    <w:rsid w:val="00C0398C"/>
    <w:rsid w:val="00C10A08"/>
    <w:rsid w:val="00C13764"/>
    <w:rsid w:val="00C144A8"/>
    <w:rsid w:val="00C16777"/>
    <w:rsid w:val="00C3392D"/>
    <w:rsid w:val="00C364B4"/>
    <w:rsid w:val="00C3690B"/>
    <w:rsid w:val="00C36CCE"/>
    <w:rsid w:val="00C507FC"/>
    <w:rsid w:val="00C51F2E"/>
    <w:rsid w:val="00C550E1"/>
    <w:rsid w:val="00C62125"/>
    <w:rsid w:val="00C62345"/>
    <w:rsid w:val="00C6255F"/>
    <w:rsid w:val="00C74164"/>
    <w:rsid w:val="00C81EA3"/>
    <w:rsid w:val="00C87E24"/>
    <w:rsid w:val="00C979D2"/>
    <w:rsid w:val="00CA02D7"/>
    <w:rsid w:val="00CF7170"/>
    <w:rsid w:val="00D04CA1"/>
    <w:rsid w:val="00D169BD"/>
    <w:rsid w:val="00D21199"/>
    <w:rsid w:val="00D2223C"/>
    <w:rsid w:val="00D23DCA"/>
    <w:rsid w:val="00D272DD"/>
    <w:rsid w:val="00D40C38"/>
    <w:rsid w:val="00D712B8"/>
    <w:rsid w:val="00D73714"/>
    <w:rsid w:val="00D7533E"/>
    <w:rsid w:val="00DA526A"/>
    <w:rsid w:val="00DB17BD"/>
    <w:rsid w:val="00DB5EAB"/>
    <w:rsid w:val="00DD2027"/>
    <w:rsid w:val="00DD71FE"/>
    <w:rsid w:val="00DE6621"/>
    <w:rsid w:val="00DF4F16"/>
    <w:rsid w:val="00DF5363"/>
    <w:rsid w:val="00DF5691"/>
    <w:rsid w:val="00E03D06"/>
    <w:rsid w:val="00E279BB"/>
    <w:rsid w:val="00E31FAE"/>
    <w:rsid w:val="00E355F2"/>
    <w:rsid w:val="00E43261"/>
    <w:rsid w:val="00E46C48"/>
    <w:rsid w:val="00E55543"/>
    <w:rsid w:val="00E559EE"/>
    <w:rsid w:val="00E72365"/>
    <w:rsid w:val="00E74B55"/>
    <w:rsid w:val="00E930EF"/>
    <w:rsid w:val="00EA1B77"/>
    <w:rsid w:val="00EB6CB2"/>
    <w:rsid w:val="00EC0AD7"/>
    <w:rsid w:val="00EC129E"/>
    <w:rsid w:val="00EC189B"/>
    <w:rsid w:val="00EC4ACF"/>
    <w:rsid w:val="00EC6DD4"/>
    <w:rsid w:val="00ED03CA"/>
    <w:rsid w:val="00EE181E"/>
    <w:rsid w:val="00EE39B3"/>
    <w:rsid w:val="00F01D6E"/>
    <w:rsid w:val="00F03103"/>
    <w:rsid w:val="00F06906"/>
    <w:rsid w:val="00F153BE"/>
    <w:rsid w:val="00F16452"/>
    <w:rsid w:val="00F17540"/>
    <w:rsid w:val="00F2164E"/>
    <w:rsid w:val="00F22D53"/>
    <w:rsid w:val="00F42244"/>
    <w:rsid w:val="00F52C28"/>
    <w:rsid w:val="00F545C0"/>
    <w:rsid w:val="00F66F32"/>
    <w:rsid w:val="00F76C95"/>
    <w:rsid w:val="00F77BD1"/>
    <w:rsid w:val="00F840FA"/>
    <w:rsid w:val="00F84C52"/>
    <w:rsid w:val="00F85E0E"/>
    <w:rsid w:val="00FA1AD4"/>
    <w:rsid w:val="00FA1ADC"/>
    <w:rsid w:val="00FC02BA"/>
    <w:rsid w:val="00FD0EDB"/>
    <w:rsid w:val="00FD135E"/>
    <w:rsid w:val="00FE467A"/>
    <w:rsid w:val="00FF13FD"/>
    <w:rsid w:val="00FF5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E65961"/>
  <w15:docId w15:val="{3A41646C-4B23-4103-8B39-3CF21569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F20"/>
  </w:style>
  <w:style w:type="paragraph" w:styleId="Heading1">
    <w:name w:val="heading 1"/>
    <w:basedOn w:val="Normal"/>
    <w:next w:val="Normal"/>
    <w:link w:val="Heading1Char"/>
    <w:uiPriority w:val="9"/>
    <w:qFormat/>
    <w:rsid w:val="00A15B53"/>
    <w:pPr>
      <w:spacing w:before="480" w:line="276" w:lineRule="auto"/>
      <w:contextualSpacing/>
      <w:outlineLvl w:val="0"/>
    </w:pPr>
    <w:rPr>
      <w:rFonts w:eastAsia="Times New Roman"/>
      <w:b/>
      <w:bCs/>
      <w:sz w:val="24"/>
      <w:szCs w:val="28"/>
    </w:rPr>
  </w:style>
  <w:style w:type="paragraph" w:styleId="Heading2">
    <w:name w:val="heading 2"/>
    <w:basedOn w:val="Normal"/>
    <w:next w:val="Normal"/>
    <w:link w:val="Heading2Char"/>
    <w:uiPriority w:val="9"/>
    <w:semiHidden/>
    <w:unhideWhenUsed/>
    <w:qFormat/>
    <w:rsid w:val="00A15B53"/>
    <w:pPr>
      <w:spacing w:before="200" w:line="276" w:lineRule="auto"/>
      <w:outlineLvl w:val="1"/>
    </w:pPr>
    <w:rPr>
      <w:rFonts w:eastAsia="Times New Roman"/>
      <w:b/>
      <w:bCs/>
      <w:i/>
      <w:sz w:val="24"/>
      <w:szCs w:val="26"/>
    </w:rPr>
  </w:style>
  <w:style w:type="paragraph" w:styleId="Heading3">
    <w:name w:val="heading 3"/>
    <w:basedOn w:val="Normal"/>
    <w:next w:val="Normal"/>
    <w:link w:val="Heading3Char"/>
    <w:uiPriority w:val="9"/>
    <w:semiHidden/>
    <w:unhideWhenUsed/>
    <w:qFormat/>
    <w:rsid w:val="00A15B53"/>
    <w:pPr>
      <w:spacing w:before="200" w:line="268" w:lineRule="auto"/>
      <w:outlineLvl w:val="2"/>
    </w:pPr>
    <w:rPr>
      <w:rFonts w:ascii="Cambria" w:eastAsia="Times New Roman" w:hAnsi="Cambria"/>
      <w:b/>
      <w:bCs/>
      <w:sz w:val="22"/>
      <w:szCs w:val="22"/>
    </w:rPr>
  </w:style>
  <w:style w:type="paragraph" w:styleId="Heading4">
    <w:name w:val="heading 4"/>
    <w:basedOn w:val="Normal"/>
    <w:next w:val="Normal"/>
    <w:link w:val="Heading4Char"/>
    <w:uiPriority w:val="9"/>
    <w:semiHidden/>
    <w:unhideWhenUsed/>
    <w:qFormat/>
    <w:rsid w:val="00A15B53"/>
    <w:pPr>
      <w:spacing w:before="200" w:line="276" w:lineRule="auto"/>
      <w:outlineLvl w:val="3"/>
    </w:pPr>
    <w:rPr>
      <w:rFonts w:ascii="Cambria" w:eastAsia="Times New Roman" w:hAnsi="Cambria"/>
      <w:b/>
      <w:bCs/>
      <w:i/>
      <w:iCs/>
      <w:sz w:val="22"/>
      <w:szCs w:val="22"/>
    </w:rPr>
  </w:style>
  <w:style w:type="paragraph" w:styleId="Heading5">
    <w:name w:val="heading 5"/>
    <w:basedOn w:val="Normal"/>
    <w:next w:val="Normal"/>
    <w:link w:val="Heading5Char"/>
    <w:uiPriority w:val="9"/>
    <w:semiHidden/>
    <w:unhideWhenUsed/>
    <w:qFormat/>
    <w:rsid w:val="00A15B53"/>
    <w:pPr>
      <w:keepNext/>
      <w:keepLines/>
      <w:spacing w:before="200"/>
      <w:outlineLvl w:val="4"/>
    </w:pPr>
    <w:rPr>
      <w:rFonts w:ascii="Cambria" w:eastAsia="Times New Roman" w:hAnsi="Cambria"/>
      <w:b/>
      <w:bCs/>
      <w:color w:val="7F7F7F"/>
      <w:sz w:val="22"/>
      <w:szCs w:val="22"/>
    </w:rPr>
  </w:style>
  <w:style w:type="paragraph" w:styleId="Heading6">
    <w:name w:val="heading 6"/>
    <w:basedOn w:val="Normal"/>
    <w:next w:val="Normal"/>
    <w:link w:val="Heading6Char"/>
    <w:uiPriority w:val="9"/>
    <w:semiHidden/>
    <w:unhideWhenUsed/>
    <w:qFormat/>
    <w:rsid w:val="00A15B53"/>
    <w:pPr>
      <w:keepNext/>
      <w:keepLines/>
      <w:spacing w:before="200"/>
      <w:outlineLvl w:val="5"/>
    </w:pPr>
    <w:rPr>
      <w:rFonts w:ascii="Cambria" w:eastAsia="Times New Roman" w:hAnsi="Cambria"/>
      <w:b/>
      <w:bCs/>
      <w:i/>
      <w:iCs/>
      <w:color w:val="7F7F7F"/>
      <w:sz w:val="22"/>
      <w:szCs w:val="22"/>
    </w:rPr>
  </w:style>
  <w:style w:type="paragraph" w:styleId="Heading7">
    <w:name w:val="heading 7"/>
    <w:basedOn w:val="Normal"/>
    <w:next w:val="Normal"/>
    <w:link w:val="Heading7Char"/>
    <w:uiPriority w:val="9"/>
    <w:semiHidden/>
    <w:unhideWhenUsed/>
    <w:qFormat/>
    <w:rsid w:val="00A15B53"/>
    <w:pPr>
      <w:spacing w:line="276" w:lineRule="auto"/>
      <w:outlineLvl w:val="6"/>
    </w:pPr>
    <w:rPr>
      <w:rFonts w:ascii="Cambria" w:eastAsia="Times New Roman" w:hAnsi="Cambria"/>
      <w:i/>
      <w:iCs/>
      <w:sz w:val="22"/>
      <w:szCs w:val="22"/>
    </w:rPr>
  </w:style>
  <w:style w:type="paragraph" w:styleId="Heading8">
    <w:name w:val="heading 8"/>
    <w:basedOn w:val="Normal"/>
    <w:next w:val="Normal"/>
    <w:link w:val="Heading8Char"/>
    <w:uiPriority w:val="9"/>
    <w:semiHidden/>
    <w:unhideWhenUsed/>
    <w:qFormat/>
    <w:rsid w:val="00A15B53"/>
    <w:pPr>
      <w:spacing w:line="276" w:lineRule="auto"/>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A15B53"/>
    <w:pPr>
      <w:spacing w:line="276" w:lineRule="auto"/>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rsid w:val="009A3899"/>
    <w:pPr>
      <w:spacing w:before="120"/>
    </w:pPr>
    <w:rPr>
      <w:rFonts w:eastAsia="Times New Roman"/>
      <w:sz w:val="24"/>
      <w:szCs w:val="24"/>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basedOn w:val="aubase"/>
    <w:rsid w:val="009A3899"/>
    <w:rPr>
      <w:sz w:val="24"/>
      <w:bdr w:val="none" w:sz="0" w:space="0" w:color="auto"/>
      <w:shd w:val="clear" w:color="auto" w:fill="C0C0C0"/>
    </w:rPr>
  </w:style>
  <w:style w:type="character" w:customStyle="1" w:styleId="audeg">
    <w:name w:val="au_deg"/>
    <w:basedOn w:val="DefaultParagraphFont"/>
    <w:rsid w:val="009A3899"/>
    <w:rPr>
      <w:sz w:val="24"/>
      <w:bdr w:val="none" w:sz="0" w:space="0" w:color="auto"/>
      <w:shd w:val="clear" w:color="auto" w:fill="FFFF00"/>
    </w:rPr>
  </w:style>
  <w:style w:type="character" w:customStyle="1" w:styleId="aufname">
    <w:name w:val="au_fname"/>
    <w:basedOn w:val="aubase"/>
    <w:rsid w:val="009A3899"/>
    <w:rPr>
      <w:sz w:val="24"/>
      <w:bdr w:val="none" w:sz="0" w:space="0" w:color="auto"/>
      <w:shd w:val="clear" w:color="auto" w:fill="00FFFF"/>
    </w:rPr>
  </w:style>
  <w:style w:type="character" w:customStyle="1" w:styleId="aurole">
    <w:name w:val="au_role"/>
    <w:basedOn w:val="aubase"/>
    <w:rsid w:val="009A3899"/>
    <w:rPr>
      <w:sz w:val="24"/>
      <w:bdr w:val="none" w:sz="0" w:space="0" w:color="auto"/>
      <w:shd w:val="clear" w:color="auto" w:fill="808000"/>
    </w:rPr>
  </w:style>
  <w:style w:type="character" w:customStyle="1" w:styleId="ausuffix">
    <w:name w:val="au_suffix"/>
    <w:basedOn w:val="aubase"/>
    <w:rsid w:val="009A3899"/>
    <w:rPr>
      <w:sz w:val="24"/>
      <w:bdr w:val="none" w:sz="0" w:space="0" w:color="auto"/>
      <w:shd w:val="clear" w:color="auto" w:fill="FF00FF"/>
    </w:rPr>
  </w:style>
  <w:style w:type="character" w:customStyle="1" w:styleId="ausurname">
    <w:name w:val="au_surname"/>
    <w:basedOn w:val="aubas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uiPriority w:val="99"/>
    <w:semiHidden/>
    <w:rsid w:val="009A3899"/>
    <w:rPr>
      <w:rFonts w:ascii="Lucida Grande" w:eastAsia="Times New Roman" w:hAnsi="Lucida Grande"/>
      <w:sz w:val="18"/>
      <w:szCs w:val="18"/>
    </w:rPr>
  </w:style>
  <w:style w:type="character" w:customStyle="1" w:styleId="BalloonTextChar">
    <w:name w:val="Balloon Text Char"/>
    <w:basedOn w:val="DefaultParagraphFont"/>
    <w:link w:val="BalloonText"/>
    <w:uiPriority w:val="99"/>
    <w:semiHidden/>
    <w:rsid w:val="009A3899"/>
    <w:rPr>
      <w:rFonts w:ascii="Lucida Grande" w:eastAsia="Times New Roman" w:hAnsi="Lucida Grande"/>
      <w:sz w:val="18"/>
      <w:szCs w:val="18"/>
    </w:rPr>
  </w:style>
  <w:style w:type="character" w:customStyle="1" w:styleId="bibarticle">
    <w:name w:val="bib_article"/>
    <w:basedOn w:val="DefaultParagraphFont"/>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basedOn w:val="bibbase"/>
    <w:rsid w:val="009A3899"/>
    <w:rPr>
      <w:sz w:val="24"/>
    </w:rPr>
  </w:style>
  <w:style w:type="character" w:customStyle="1" w:styleId="bibdeg">
    <w:name w:val="bib_deg"/>
    <w:basedOn w:val="bibbase"/>
    <w:rsid w:val="009A3899"/>
    <w:rPr>
      <w:sz w:val="24"/>
    </w:rPr>
  </w:style>
  <w:style w:type="character" w:customStyle="1" w:styleId="bibdoi">
    <w:name w:val="bib_doi"/>
    <w:basedOn w:val="bibbase"/>
    <w:rsid w:val="009A3899"/>
    <w:rPr>
      <w:sz w:val="24"/>
      <w:bdr w:val="none" w:sz="0" w:space="0" w:color="auto"/>
      <w:shd w:val="clear" w:color="auto" w:fill="00FF00"/>
    </w:rPr>
  </w:style>
  <w:style w:type="character" w:customStyle="1" w:styleId="bibetal">
    <w:name w:val="bib_etal"/>
    <w:basedOn w:val="bibbase"/>
    <w:rsid w:val="009A3899"/>
    <w:rPr>
      <w:sz w:val="24"/>
      <w:bdr w:val="none" w:sz="0" w:space="0" w:color="auto"/>
      <w:shd w:val="clear" w:color="auto" w:fill="008080"/>
    </w:rPr>
  </w:style>
  <w:style w:type="character" w:customStyle="1" w:styleId="bibfname">
    <w:name w:val="bib_fname"/>
    <w:basedOn w:val="bibbase"/>
    <w:rsid w:val="009A3899"/>
    <w:rPr>
      <w:sz w:val="24"/>
      <w:bdr w:val="none" w:sz="0" w:space="0" w:color="auto"/>
      <w:shd w:val="clear" w:color="auto" w:fill="FFFF00"/>
    </w:rPr>
  </w:style>
  <w:style w:type="character" w:customStyle="1" w:styleId="bibfpage">
    <w:name w:val="bib_fpage"/>
    <w:basedOn w:val="bibbase"/>
    <w:rsid w:val="009A3899"/>
    <w:rPr>
      <w:sz w:val="24"/>
      <w:bdr w:val="none" w:sz="0" w:space="0" w:color="auto"/>
      <w:shd w:val="clear" w:color="auto" w:fill="808080"/>
    </w:rPr>
  </w:style>
  <w:style w:type="character" w:customStyle="1" w:styleId="bibissue">
    <w:name w:val="bib_issue"/>
    <w:basedOn w:val="bibbase"/>
    <w:rsid w:val="009A3899"/>
    <w:rPr>
      <w:sz w:val="24"/>
      <w:bdr w:val="none" w:sz="0" w:space="0" w:color="auto"/>
      <w:shd w:val="clear" w:color="auto" w:fill="FFFF00"/>
    </w:rPr>
  </w:style>
  <w:style w:type="character" w:customStyle="1" w:styleId="bibjournal">
    <w:name w:val="bib_journal"/>
    <w:basedOn w:val="bibbase"/>
    <w:rsid w:val="009A3899"/>
    <w:rPr>
      <w:sz w:val="24"/>
      <w:bdr w:val="none" w:sz="0" w:space="0" w:color="auto"/>
      <w:shd w:val="clear" w:color="auto" w:fill="808000"/>
    </w:rPr>
  </w:style>
  <w:style w:type="character" w:customStyle="1" w:styleId="biblpage">
    <w:name w:val="bib_lpage"/>
    <w:basedOn w:val="bibbase"/>
    <w:rsid w:val="009A3899"/>
    <w:rPr>
      <w:sz w:val="24"/>
      <w:bdr w:val="none" w:sz="0" w:space="0" w:color="auto"/>
      <w:shd w:val="clear" w:color="auto" w:fill="808080"/>
    </w:rPr>
  </w:style>
  <w:style w:type="character" w:customStyle="1" w:styleId="bibmedline">
    <w:name w:val="bib_medline"/>
    <w:basedOn w:val="bibbase"/>
    <w:rsid w:val="009A3899"/>
    <w:rPr>
      <w:sz w:val="24"/>
    </w:rPr>
  </w:style>
  <w:style w:type="character" w:customStyle="1" w:styleId="bibnumber">
    <w:name w:val="bib_number"/>
    <w:basedOn w:val="bibbase"/>
    <w:rsid w:val="009A3899"/>
    <w:rPr>
      <w:sz w:val="24"/>
    </w:rPr>
  </w:style>
  <w:style w:type="character" w:customStyle="1" w:styleId="biborganization">
    <w:name w:val="bib_organization"/>
    <w:basedOn w:val="bibbase"/>
    <w:rsid w:val="009A3899"/>
    <w:rPr>
      <w:sz w:val="24"/>
      <w:bdr w:val="none" w:sz="0" w:space="0" w:color="auto"/>
      <w:shd w:val="clear" w:color="auto" w:fill="808000"/>
    </w:rPr>
  </w:style>
  <w:style w:type="character" w:customStyle="1" w:styleId="bibsuffix">
    <w:name w:val="bib_suffix"/>
    <w:basedOn w:val="bibbase"/>
    <w:rsid w:val="009A3899"/>
    <w:rPr>
      <w:sz w:val="24"/>
    </w:rPr>
  </w:style>
  <w:style w:type="character" w:customStyle="1" w:styleId="bibsuppl">
    <w:name w:val="bib_suppl"/>
    <w:basedOn w:val="bibbase"/>
    <w:rsid w:val="009A3899"/>
    <w:rPr>
      <w:sz w:val="24"/>
      <w:bdr w:val="none" w:sz="0" w:space="0" w:color="auto"/>
      <w:shd w:val="clear" w:color="auto" w:fill="FFFF00"/>
    </w:rPr>
  </w:style>
  <w:style w:type="character" w:customStyle="1" w:styleId="bibsurname">
    <w:name w:val="bib_surname"/>
    <w:basedOn w:val="bibbase"/>
    <w:rsid w:val="009A3899"/>
    <w:rPr>
      <w:sz w:val="24"/>
      <w:bdr w:val="none" w:sz="0" w:space="0" w:color="auto"/>
      <w:shd w:val="clear" w:color="auto" w:fill="FFFF00"/>
    </w:rPr>
  </w:style>
  <w:style w:type="character" w:customStyle="1" w:styleId="bibunpubl">
    <w:name w:val="bib_unpubl"/>
    <w:basedOn w:val="bibbase"/>
    <w:rsid w:val="009A3899"/>
    <w:rPr>
      <w:sz w:val="24"/>
    </w:rPr>
  </w:style>
  <w:style w:type="character" w:customStyle="1" w:styleId="biburl">
    <w:name w:val="bib_url"/>
    <w:basedOn w:val="bibbase"/>
    <w:rsid w:val="009A3899"/>
    <w:rPr>
      <w:sz w:val="24"/>
      <w:bdr w:val="none" w:sz="0" w:space="0" w:color="auto"/>
      <w:shd w:val="clear" w:color="auto" w:fill="00FF00"/>
    </w:rPr>
  </w:style>
  <w:style w:type="character" w:customStyle="1" w:styleId="bibvolume">
    <w:name w:val="bib_volume"/>
    <w:basedOn w:val="bibbase"/>
    <w:rsid w:val="009A3899"/>
    <w:rPr>
      <w:sz w:val="24"/>
      <w:bdr w:val="none" w:sz="0" w:space="0" w:color="auto"/>
      <w:shd w:val="clear" w:color="auto" w:fill="00FF00"/>
    </w:rPr>
  </w:style>
  <w:style w:type="character" w:customStyle="1" w:styleId="bibyear">
    <w:name w:val="bib_year"/>
    <w:basedOn w:val="bibbase"/>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basedOn w:val="DefaultParagraphFont"/>
    <w:rsid w:val="009A3899"/>
    <w:rPr>
      <w:sz w:val="24"/>
      <w:bdr w:val="none" w:sz="0" w:space="0" w:color="auto"/>
      <w:shd w:val="clear" w:color="auto" w:fill="00FFFF"/>
    </w:rPr>
  </w:style>
  <w:style w:type="character" w:customStyle="1" w:styleId="citebox">
    <w:name w:val="cite_box"/>
    <w:basedOn w:val="citebase"/>
    <w:rsid w:val="009A3899"/>
    <w:rPr>
      <w:sz w:val="24"/>
    </w:rPr>
  </w:style>
  <w:style w:type="character" w:customStyle="1" w:styleId="citeen">
    <w:name w:val="cite_en"/>
    <w:basedOn w:val="citebase"/>
    <w:rsid w:val="009A3899"/>
    <w:rPr>
      <w:sz w:val="24"/>
      <w:shd w:val="clear" w:color="auto" w:fill="FFFF00"/>
      <w:vertAlign w:val="superscript"/>
    </w:rPr>
  </w:style>
  <w:style w:type="character" w:customStyle="1" w:styleId="citeeq">
    <w:name w:val="cite_eq"/>
    <w:basedOn w:val="citebase"/>
    <w:rsid w:val="009A3899"/>
    <w:rPr>
      <w:sz w:val="24"/>
      <w:bdr w:val="none" w:sz="0" w:space="0" w:color="auto"/>
      <w:shd w:val="clear" w:color="auto" w:fill="FF99CC"/>
    </w:rPr>
  </w:style>
  <w:style w:type="character" w:customStyle="1" w:styleId="citefig">
    <w:name w:val="cite_fig"/>
    <w:basedOn w:val="citebase"/>
    <w:rsid w:val="009A3899"/>
    <w:rPr>
      <w:color w:val="000000"/>
      <w:sz w:val="24"/>
      <w:bdr w:val="none" w:sz="0" w:space="0" w:color="auto"/>
      <w:shd w:val="clear" w:color="auto" w:fill="00FF00"/>
    </w:rPr>
  </w:style>
  <w:style w:type="character" w:customStyle="1" w:styleId="citefn">
    <w:name w:val="cite_fn"/>
    <w:basedOn w:val="citebase"/>
    <w:rsid w:val="009A3899"/>
    <w:rPr>
      <w:sz w:val="24"/>
      <w:bdr w:val="none" w:sz="0" w:space="0" w:color="auto"/>
      <w:shd w:val="clear" w:color="auto" w:fill="FF0000"/>
    </w:rPr>
  </w:style>
  <w:style w:type="character" w:customStyle="1" w:styleId="citetbl">
    <w:name w:val="cite_tbl"/>
    <w:basedOn w:val="citebase"/>
    <w:rsid w:val="009A3899"/>
    <w:rPr>
      <w:color w:val="000000"/>
      <w:sz w:val="24"/>
      <w:bdr w:val="none" w:sz="0" w:space="0" w:color="auto"/>
      <w:shd w:val="clear" w:color="auto" w:fill="FF00FF"/>
    </w:rPr>
  </w:style>
  <w:style w:type="character" w:styleId="CommentReference">
    <w:name w:val="annotation reference"/>
    <w:basedOn w:val="DefaultParagraphFont"/>
    <w:uiPriority w:val="99"/>
    <w:rsid w:val="009A3899"/>
    <w:rPr>
      <w:sz w:val="18"/>
      <w:szCs w:val="18"/>
    </w:rPr>
  </w:style>
  <w:style w:type="paragraph" w:styleId="CommentText">
    <w:name w:val="annotation text"/>
    <w:basedOn w:val="Normal"/>
    <w:link w:val="CommentTextChar"/>
    <w:uiPriority w:val="99"/>
    <w:semiHidden/>
    <w:rsid w:val="009A3899"/>
    <w:rPr>
      <w:rFonts w:eastAsia="Times New Roman"/>
    </w:rPr>
  </w:style>
  <w:style w:type="character" w:customStyle="1" w:styleId="CommentTextChar">
    <w:name w:val="Comment Text Char"/>
    <w:basedOn w:val="DefaultParagraphFont"/>
    <w:link w:val="CommentText"/>
    <w:uiPriority w:val="99"/>
    <w:semiHidden/>
    <w:rsid w:val="009A38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899"/>
    <w:rPr>
      <w:b/>
      <w:bCs/>
    </w:rPr>
  </w:style>
  <w:style w:type="character" w:customStyle="1" w:styleId="CommentSubjectChar">
    <w:name w:val="Comment Subject Char"/>
    <w:basedOn w:val="CommentTextChar"/>
    <w:link w:val="CommentSubject"/>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basedOn w:val="DefaultParagraphFont"/>
    <w:rsid w:val="009A3899"/>
    <w:rPr>
      <w:sz w:val="24"/>
      <w:szCs w:val="24"/>
      <w:bdr w:val="none" w:sz="0" w:space="0" w:color="auto"/>
      <w:shd w:val="clear" w:color="auto" w:fill="CCFFCC"/>
    </w:rPr>
  </w:style>
  <w:style w:type="character" w:customStyle="1" w:styleId="ContractSponsor">
    <w:name w:val="Contract Sponsor"/>
    <w:basedOn w:val="DefaultParagraphFont"/>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basedOn w:val="DefaultParagraphFont"/>
    <w:uiPriority w:val="20"/>
    <w:qFormat/>
    <w:rsid w:val="009A3899"/>
    <w:rPr>
      <w:i/>
      <w:iCs/>
    </w:rPr>
  </w:style>
  <w:style w:type="character" w:styleId="EndnoteReference">
    <w:name w:val="endnote reference"/>
    <w:basedOn w:val="DefaultParagraphFont"/>
    <w:semiHidden/>
    <w:rsid w:val="009A3899"/>
    <w:rPr>
      <w:vertAlign w:val="superscript"/>
    </w:rPr>
  </w:style>
  <w:style w:type="paragraph" w:styleId="EndnoteText">
    <w:name w:val="endnote text"/>
    <w:basedOn w:val="Normal"/>
    <w:link w:val="EndnoteTextChar"/>
    <w:semiHidden/>
    <w:rsid w:val="009A3899"/>
    <w:rPr>
      <w:rFonts w:ascii="Cambria" w:eastAsia="Cambria" w:hAnsi="Cambria"/>
    </w:rPr>
  </w:style>
  <w:style w:type="character" w:customStyle="1" w:styleId="EndnoteTextChar">
    <w:name w:val="Endnote Text Char"/>
    <w:basedOn w:val="DefaultParagraphFont"/>
    <w:link w:val="EndnoteText"/>
    <w:semiHidden/>
    <w:rsid w:val="009A3899"/>
    <w:rPr>
      <w:rFonts w:ascii="Cambria" w:eastAsia="Cambria" w:hAnsi="Cambria"/>
      <w:sz w:val="20"/>
      <w:szCs w:val="20"/>
    </w:rPr>
  </w:style>
  <w:style w:type="character" w:customStyle="1" w:styleId="eqno">
    <w:name w:val="eq_no"/>
    <w:basedOn w:val="citebase"/>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basedOn w:val="DefaultParagraphFont"/>
    <w:uiPriority w:val="99"/>
    <w:rsid w:val="009A3899"/>
    <w:rPr>
      <w:color w:val="800080"/>
      <w:u w:val="single"/>
    </w:rPr>
  </w:style>
  <w:style w:type="paragraph" w:styleId="Footer">
    <w:name w:val="footer"/>
    <w:basedOn w:val="Normal"/>
    <w:link w:val="FooterChar"/>
    <w:rsid w:val="009A3899"/>
    <w:pPr>
      <w:tabs>
        <w:tab w:val="center" w:pos="4320"/>
        <w:tab w:val="right" w:pos="8640"/>
      </w:tabs>
    </w:pPr>
    <w:rPr>
      <w:rFonts w:eastAsia="Times New Roman"/>
    </w:rPr>
  </w:style>
  <w:style w:type="character" w:customStyle="1" w:styleId="FooterChar">
    <w:name w:val="Footer Char"/>
    <w:basedOn w:val="DefaultParagraphFont"/>
    <w:link w:val="Footer"/>
    <w:rsid w:val="009A3899"/>
    <w:rPr>
      <w:rFonts w:ascii="Times New Roman" w:eastAsia="Times New Roman" w:hAnsi="Times New Roman"/>
      <w:sz w:val="20"/>
      <w:szCs w:val="20"/>
    </w:rPr>
  </w:style>
  <w:style w:type="character" w:styleId="FootnoteReference">
    <w:name w:val="footnote reference"/>
    <w:basedOn w:val="DefaultParagraphFont"/>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rsid w:val="009A3899"/>
    <w:pPr>
      <w:tabs>
        <w:tab w:val="center" w:pos="4320"/>
        <w:tab w:val="right" w:pos="8640"/>
      </w:tabs>
    </w:pPr>
    <w:rPr>
      <w:rFonts w:eastAsia="Times New Roman"/>
    </w:rPr>
  </w:style>
  <w:style w:type="character" w:customStyle="1" w:styleId="HeaderChar">
    <w:name w:val="Header Char"/>
    <w:basedOn w:val="DefaultParagraphFont"/>
    <w:link w:val="Header"/>
    <w:rsid w:val="009A3899"/>
    <w:rPr>
      <w:rFonts w:ascii="Times New Roman" w:eastAsia="Times New Roman" w:hAnsi="Times New Roman"/>
      <w:sz w:val="20"/>
      <w:szCs w:val="20"/>
    </w:rPr>
  </w:style>
  <w:style w:type="character" w:styleId="HTMLAcronym">
    <w:name w:val="HTML Acronym"/>
    <w:basedOn w:val="DefaultParagraphFont"/>
    <w:rsid w:val="009A3899"/>
  </w:style>
  <w:style w:type="character" w:styleId="HTMLCite">
    <w:name w:val="HTML Cite"/>
    <w:basedOn w:val="DefaultParagraphFont"/>
    <w:rsid w:val="009A3899"/>
    <w:rPr>
      <w:i/>
      <w:iCs/>
    </w:rPr>
  </w:style>
  <w:style w:type="character" w:styleId="HTMLCode">
    <w:name w:val="HTML Code"/>
    <w:basedOn w:val="DefaultParagraphFont"/>
    <w:rsid w:val="009A3899"/>
    <w:rPr>
      <w:rFonts w:ascii="Courier New" w:hAnsi="Courier New" w:cs="Courier New"/>
      <w:sz w:val="20"/>
      <w:szCs w:val="20"/>
    </w:rPr>
  </w:style>
  <w:style w:type="character" w:styleId="HTMLDefinition">
    <w:name w:val="HTML Definition"/>
    <w:basedOn w:val="DefaultParagraphFont"/>
    <w:rsid w:val="009A3899"/>
    <w:rPr>
      <w:i/>
      <w:iCs/>
    </w:rPr>
  </w:style>
  <w:style w:type="character" w:styleId="HTMLKeyboard">
    <w:name w:val="HTML Keyboard"/>
    <w:basedOn w:val="DefaultParagraphFont"/>
    <w:rsid w:val="009A3899"/>
    <w:rPr>
      <w:rFonts w:ascii="Courier New" w:hAnsi="Courier New" w:cs="Courier New"/>
      <w:sz w:val="20"/>
      <w:szCs w:val="20"/>
    </w:rPr>
  </w:style>
  <w:style w:type="paragraph" w:styleId="HTMLPreformatted">
    <w:name w:val="HTML Preformatted"/>
    <w:basedOn w:val="Normal"/>
    <w:link w:val="HTMLPreformattedChar"/>
    <w:rsid w:val="009A3899"/>
    <w:rPr>
      <w:rFonts w:ascii="Consolas" w:eastAsia="Times New Roman" w:hAnsi="Consolas"/>
    </w:rPr>
  </w:style>
  <w:style w:type="character" w:customStyle="1" w:styleId="HTMLPreformattedChar">
    <w:name w:val="HTML Preformatted Char"/>
    <w:basedOn w:val="DefaultParagraphFont"/>
    <w:link w:val="HTMLPreformatted"/>
    <w:rsid w:val="009A3899"/>
    <w:rPr>
      <w:rFonts w:ascii="Consolas" w:eastAsia="Times New Roman" w:hAnsi="Consolas"/>
      <w:sz w:val="20"/>
      <w:szCs w:val="20"/>
    </w:rPr>
  </w:style>
  <w:style w:type="character" w:styleId="HTMLSample">
    <w:name w:val="HTML Sample"/>
    <w:basedOn w:val="DefaultParagraphFont"/>
    <w:rsid w:val="009A3899"/>
    <w:rPr>
      <w:rFonts w:ascii="Courier New" w:hAnsi="Courier New" w:cs="Courier New"/>
    </w:rPr>
  </w:style>
  <w:style w:type="character" w:styleId="HTMLTypewriter">
    <w:name w:val="HTML Typewriter"/>
    <w:basedOn w:val="DefaultParagraphFont"/>
    <w:rsid w:val="009A3899"/>
    <w:rPr>
      <w:rFonts w:ascii="Courier New" w:hAnsi="Courier New" w:cs="Courier New"/>
      <w:sz w:val="20"/>
      <w:szCs w:val="20"/>
    </w:rPr>
  </w:style>
  <w:style w:type="character" w:styleId="HTMLVariable">
    <w:name w:val="HTML Variable"/>
    <w:basedOn w:val="DefaultParagraphFont"/>
    <w:rsid w:val="009A3899"/>
    <w:rPr>
      <w:i/>
      <w:iCs/>
    </w:rPr>
  </w:style>
  <w:style w:type="character" w:styleId="Hyperlink">
    <w:name w:val="Hyperlink"/>
    <w:basedOn w:val="DefaultParagraphFont"/>
    <w:uiPriority w:val="99"/>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basedOn w:val="DefaultParagraphFont"/>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basedOn w:val="DefaultParagraphFont"/>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szCs w:val="24"/>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paragraph" w:styleId="NormalWeb">
    <w:name w:val="Normal (Web)"/>
    <w:basedOn w:val="Normal"/>
    <w:uiPriority w:val="99"/>
    <w:unhideWhenUsed/>
    <w:rsid w:val="002C49AE"/>
    <w:pPr>
      <w:spacing w:before="100" w:beforeAutospacing="1" w:after="100" w:afterAutospacing="1"/>
    </w:pPr>
    <w:rPr>
      <w:rFonts w:eastAsia="Times New Roman"/>
      <w:sz w:val="24"/>
      <w:szCs w:val="24"/>
    </w:rPr>
  </w:style>
  <w:style w:type="character" w:customStyle="1" w:styleId="Heading1Char">
    <w:name w:val="Heading 1 Char"/>
    <w:basedOn w:val="DefaultParagraphFont"/>
    <w:link w:val="Heading1"/>
    <w:uiPriority w:val="9"/>
    <w:rsid w:val="00A15B53"/>
    <w:rPr>
      <w:rFonts w:eastAsia="Times New Roman"/>
      <w:b/>
      <w:bCs/>
      <w:sz w:val="24"/>
      <w:szCs w:val="28"/>
    </w:rPr>
  </w:style>
  <w:style w:type="character" w:customStyle="1" w:styleId="Heading2Char">
    <w:name w:val="Heading 2 Char"/>
    <w:basedOn w:val="DefaultParagraphFont"/>
    <w:link w:val="Heading2"/>
    <w:uiPriority w:val="9"/>
    <w:semiHidden/>
    <w:rsid w:val="00A15B53"/>
    <w:rPr>
      <w:rFonts w:eastAsia="Times New Roman"/>
      <w:b/>
      <w:bCs/>
      <w:i/>
      <w:sz w:val="24"/>
      <w:szCs w:val="26"/>
    </w:rPr>
  </w:style>
  <w:style w:type="character" w:customStyle="1" w:styleId="Heading3Char">
    <w:name w:val="Heading 3 Char"/>
    <w:basedOn w:val="DefaultParagraphFont"/>
    <w:link w:val="Heading3"/>
    <w:uiPriority w:val="9"/>
    <w:semiHidden/>
    <w:rsid w:val="00A15B53"/>
    <w:rPr>
      <w:rFonts w:ascii="Cambria" w:eastAsia="Times New Roman" w:hAnsi="Cambria"/>
      <w:b/>
      <w:bCs/>
      <w:sz w:val="22"/>
      <w:szCs w:val="22"/>
    </w:rPr>
  </w:style>
  <w:style w:type="character" w:customStyle="1" w:styleId="Heading4Char">
    <w:name w:val="Heading 4 Char"/>
    <w:basedOn w:val="DefaultParagraphFont"/>
    <w:link w:val="Heading4"/>
    <w:uiPriority w:val="9"/>
    <w:semiHidden/>
    <w:rsid w:val="00A15B53"/>
    <w:rPr>
      <w:rFonts w:ascii="Cambria" w:eastAsia="Times New Roman" w:hAnsi="Cambria"/>
      <w:b/>
      <w:bCs/>
      <w:i/>
      <w:iCs/>
      <w:sz w:val="22"/>
      <w:szCs w:val="22"/>
    </w:rPr>
  </w:style>
  <w:style w:type="paragraph" w:customStyle="1" w:styleId="Heading51">
    <w:name w:val="Heading 51"/>
    <w:basedOn w:val="Normal"/>
    <w:next w:val="Normal"/>
    <w:uiPriority w:val="9"/>
    <w:semiHidden/>
    <w:unhideWhenUsed/>
    <w:qFormat/>
    <w:rsid w:val="00A15B53"/>
    <w:pPr>
      <w:spacing w:before="200" w:line="276" w:lineRule="auto"/>
      <w:outlineLvl w:val="4"/>
    </w:pPr>
    <w:rPr>
      <w:rFonts w:ascii="Cambria" w:eastAsia="Times New Roman" w:hAnsi="Cambria"/>
      <w:b/>
      <w:bCs/>
      <w:color w:val="7F7F7F"/>
      <w:sz w:val="22"/>
      <w:szCs w:val="22"/>
    </w:rPr>
  </w:style>
  <w:style w:type="paragraph" w:customStyle="1" w:styleId="Heading61">
    <w:name w:val="Heading 61"/>
    <w:basedOn w:val="Normal"/>
    <w:next w:val="Normal"/>
    <w:uiPriority w:val="9"/>
    <w:semiHidden/>
    <w:unhideWhenUsed/>
    <w:qFormat/>
    <w:rsid w:val="00A15B53"/>
    <w:pPr>
      <w:spacing w:line="268" w:lineRule="auto"/>
      <w:outlineLvl w:val="5"/>
    </w:pPr>
    <w:rPr>
      <w:rFonts w:ascii="Cambria" w:eastAsia="Times New Roman" w:hAnsi="Cambria"/>
      <w:b/>
      <w:bCs/>
      <w:i/>
      <w:iCs/>
      <w:color w:val="7F7F7F"/>
      <w:sz w:val="22"/>
      <w:szCs w:val="22"/>
    </w:rPr>
  </w:style>
  <w:style w:type="character" w:customStyle="1" w:styleId="Heading7Char">
    <w:name w:val="Heading 7 Char"/>
    <w:basedOn w:val="DefaultParagraphFont"/>
    <w:link w:val="Heading7"/>
    <w:uiPriority w:val="9"/>
    <w:semiHidden/>
    <w:rsid w:val="00A15B53"/>
    <w:rPr>
      <w:rFonts w:ascii="Cambria" w:eastAsia="Times New Roman" w:hAnsi="Cambria"/>
      <w:i/>
      <w:iCs/>
      <w:sz w:val="22"/>
      <w:szCs w:val="22"/>
    </w:rPr>
  </w:style>
  <w:style w:type="character" w:customStyle="1" w:styleId="Heading8Char">
    <w:name w:val="Heading 8 Char"/>
    <w:basedOn w:val="DefaultParagraphFont"/>
    <w:link w:val="Heading8"/>
    <w:uiPriority w:val="9"/>
    <w:semiHidden/>
    <w:rsid w:val="00A15B53"/>
    <w:rPr>
      <w:rFonts w:ascii="Cambria" w:eastAsia="Times New Roman" w:hAnsi="Cambria"/>
    </w:rPr>
  </w:style>
  <w:style w:type="character" w:customStyle="1" w:styleId="Heading9Char">
    <w:name w:val="Heading 9 Char"/>
    <w:basedOn w:val="DefaultParagraphFont"/>
    <w:link w:val="Heading9"/>
    <w:uiPriority w:val="9"/>
    <w:semiHidden/>
    <w:rsid w:val="00A15B53"/>
    <w:rPr>
      <w:rFonts w:ascii="Cambria" w:eastAsia="Times New Roman" w:hAnsi="Cambria"/>
      <w:i/>
      <w:iCs/>
      <w:spacing w:val="5"/>
    </w:rPr>
  </w:style>
  <w:style w:type="numbering" w:customStyle="1" w:styleId="NoList1">
    <w:name w:val="No List1"/>
    <w:next w:val="NoList"/>
    <w:uiPriority w:val="99"/>
    <w:semiHidden/>
    <w:unhideWhenUsed/>
    <w:rsid w:val="00A15B53"/>
  </w:style>
  <w:style w:type="character" w:customStyle="1" w:styleId="Heading5Char">
    <w:name w:val="Heading 5 Char"/>
    <w:basedOn w:val="DefaultParagraphFont"/>
    <w:link w:val="Heading5"/>
    <w:uiPriority w:val="9"/>
    <w:semiHidden/>
    <w:rsid w:val="00A15B53"/>
    <w:rPr>
      <w:rFonts w:ascii="Cambria" w:eastAsia="Times New Roman" w:hAnsi="Cambria"/>
      <w:b/>
      <w:bCs/>
      <w:color w:val="7F7F7F"/>
      <w:sz w:val="22"/>
      <w:szCs w:val="22"/>
    </w:rPr>
  </w:style>
  <w:style w:type="character" w:customStyle="1" w:styleId="Heading6Char">
    <w:name w:val="Heading 6 Char"/>
    <w:basedOn w:val="DefaultParagraphFont"/>
    <w:link w:val="Heading6"/>
    <w:uiPriority w:val="9"/>
    <w:semiHidden/>
    <w:rsid w:val="00A15B53"/>
    <w:rPr>
      <w:rFonts w:ascii="Cambria" w:eastAsia="Times New Roman" w:hAnsi="Cambria"/>
      <w:b/>
      <w:bCs/>
      <w:i/>
      <w:iCs/>
      <w:color w:val="7F7F7F"/>
      <w:sz w:val="22"/>
      <w:szCs w:val="22"/>
    </w:rPr>
  </w:style>
  <w:style w:type="paragraph" w:styleId="TOC1">
    <w:name w:val="toc 1"/>
    <w:basedOn w:val="Normal"/>
    <w:next w:val="Normal"/>
    <w:autoRedefine/>
    <w:uiPriority w:val="39"/>
    <w:unhideWhenUsed/>
    <w:qFormat/>
    <w:rsid w:val="00A15B53"/>
    <w:pPr>
      <w:spacing w:after="100" w:line="276" w:lineRule="auto"/>
    </w:pPr>
    <w:rPr>
      <w:rFonts w:ascii="Calibri" w:eastAsia="Times New Roman" w:hAnsi="Calibri"/>
      <w:sz w:val="22"/>
      <w:szCs w:val="22"/>
    </w:rPr>
  </w:style>
  <w:style w:type="paragraph" w:styleId="TOC2">
    <w:name w:val="toc 2"/>
    <w:basedOn w:val="Normal"/>
    <w:next w:val="Normal"/>
    <w:autoRedefine/>
    <w:uiPriority w:val="39"/>
    <w:unhideWhenUsed/>
    <w:qFormat/>
    <w:rsid w:val="00A15B53"/>
    <w:pPr>
      <w:spacing w:after="100" w:line="276" w:lineRule="auto"/>
      <w:ind w:left="220"/>
    </w:pPr>
    <w:rPr>
      <w:rFonts w:ascii="Calibri" w:eastAsia="Times New Roman" w:hAnsi="Calibri"/>
      <w:sz w:val="22"/>
      <w:szCs w:val="22"/>
    </w:rPr>
  </w:style>
  <w:style w:type="paragraph" w:styleId="TOC3">
    <w:name w:val="toc 3"/>
    <w:basedOn w:val="Normal"/>
    <w:next w:val="Normal"/>
    <w:autoRedefine/>
    <w:uiPriority w:val="39"/>
    <w:unhideWhenUsed/>
    <w:qFormat/>
    <w:rsid w:val="00A15B53"/>
    <w:pPr>
      <w:spacing w:after="100" w:line="276" w:lineRule="auto"/>
      <w:ind w:left="440"/>
    </w:pPr>
    <w:rPr>
      <w:rFonts w:ascii="Calibri" w:eastAsia="Times New Roman" w:hAnsi="Calibri"/>
      <w:sz w:val="22"/>
      <w:szCs w:val="22"/>
    </w:rPr>
  </w:style>
  <w:style w:type="paragraph" w:customStyle="1" w:styleId="Caption1">
    <w:name w:val="Caption1"/>
    <w:basedOn w:val="Normal"/>
    <w:next w:val="Normal"/>
    <w:uiPriority w:val="35"/>
    <w:semiHidden/>
    <w:unhideWhenUsed/>
    <w:qFormat/>
    <w:rsid w:val="00A15B53"/>
    <w:pPr>
      <w:spacing w:after="200"/>
    </w:pPr>
    <w:rPr>
      <w:rFonts w:ascii="Calibri" w:eastAsia="Times New Roman" w:hAnsi="Calibri"/>
      <w:b/>
      <w:bCs/>
      <w:color w:val="4F81BD"/>
      <w:sz w:val="18"/>
      <w:szCs w:val="18"/>
    </w:rPr>
  </w:style>
  <w:style w:type="paragraph" w:styleId="Title">
    <w:name w:val="Title"/>
    <w:basedOn w:val="Normal"/>
    <w:next w:val="Normal"/>
    <w:link w:val="TitleChar"/>
    <w:uiPriority w:val="10"/>
    <w:qFormat/>
    <w:rsid w:val="00A15B53"/>
    <w:pPr>
      <w:pBdr>
        <w:bottom w:val="single" w:sz="4" w:space="1" w:color="auto"/>
      </w:pBdr>
      <w:spacing w:after="200"/>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A15B53"/>
    <w:rPr>
      <w:rFonts w:ascii="Cambria" w:eastAsia="Times New Roman" w:hAnsi="Cambria"/>
      <w:spacing w:val="5"/>
      <w:sz w:val="52"/>
      <w:szCs w:val="52"/>
    </w:rPr>
  </w:style>
  <w:style w:type="paragraph" w:styleId="Subtitle">
    <w:name w:val="Subtitle"/>
    <w:basedOn w:val="Normal"/>
    <w:next w:val="Normal"/>
    <w:link w:val="SubtitleChar"/>
    <w:uiPriority w:val="11"/>
    <w:qFormat/>
    <w:rsid w:val="00A15B53"/>
    <w:pPr>
      <w:spacing w:after="600" w:line="276" w:lineRule="auto"/>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A15B53"/>
    <w:rPr>
      <w:rFonts w:ascii="Cambria" w:eastAsia="Times New Roman" w:hAnsi="Cambria"/>
      <w:i/>
      <w:iCs/>
      <w:spacing w:val="13"/>
      <w:sz w:val="24"/>
      <w:szCs w:val="24"/>
    </w:rPr>
  </w:style>
  <w:style w:type="paragraph" w:styleId="NoSpacing">
    <w:name w:val="No Spacing"/>
    <w:basedOn w:val="Normal"/>
    <w:uiPriority w:val="1"/>
    <w:qFormat/>
    <w:rsid w:val="00A15B53"/>
    <w:rPr>
      <w:rFonts w:ascii="Calibri" w:eastAsia="Times New Roman" w:hAnsi="Calibri"/>
      <w:sz w:val="22"/>
      <w:szCs w:val="22"/>
    </w:rPr>
  </w:style>
  <w:style w:type="paragraph" w:styleId="Revision">
    <w:name w:val="Revision"/>
    <w:uiPriority w:val="99"/>
    <w:rsid w:val="00A15B53"/>
    <w:rPr>
      <w:rFonts w:ascii="Calibri" w:eastAsia="Times New Roman" w:hAnsi="Calibri"/>
      <w:sz w:val="22"/>
      <w:szCs w:val="22"/>
    </w:rPr>
  </w:style>
  <w:style w:type="paragraph" w:styleId="ListParagraph">
    <w:name w:val="List Paragraph"/>
    <w:basedOn w:val="Normal"/>
    <w:uiPriority w:val="34"/>
    <w:qFormat/>
    <w:rsid w:val="00A15B53"/>
    <w:pPr>
      <w:spacing w:after="200" w:line="276" w:lineRule="auto"/>
      <w:ind w:left="720"/>
      <w:contextualSpacing/>
    </w:pPr>
    <w:rPr>
      <w:rFonts w:ascii="Calibri" w:eastAsia="Times New Roman" w:hAnsi="Calibri"/>
      <w:sz w:val="22"/>
      <w:szCs w:val="22"/>
    </w:rPr>
  </w:style>
  <w:style w:type="paragraph" w:styleId="Quote">
    <w:name w:val="Quote"/>
    <w:basedOn w:val="Normal"/>
    <w:next w:val="Normal"/>
    <w:link w:val="QuoteChar"/>
    <w:uiPriority w:val="29"/>
    <w:qFormat/>
    <w:rsid w:val="00A15B53"/>
    <w:pPr>
      <w:spacing w:before="200" w:line="276" w:lineRule="auto"/>
      <w:ind w:left="360" w:right="360"/>
    </w:pPr>
    <w:rPr>
      <w:rFonts w:ascii="Calibri" w:eastAsia="Times New Roman" w:hAnsi="Calibri"/>
      <w:i/>
      <w:iCs/>
      <w:sz w:val="22"/>
      <w:szCs w:val="22"/>
    </w:rPr>
  </w:style>
  <w:style w:type="character" w:customStyle="1" w:styleId="QuoteChar">
    <w:name w:val="Quote Char"/>
    <w:basedOn w:val="DefaultParagraphFont"/>
    <w:link w:val="Quote"/>
    <w:uiPriority w:val="29"/>
    <w:rsid w:val="00A15B53"/>
    <w:rPr>
      <w:rFonts w:ascii="Calibri" w:eastAsia="Times New Roman" w:hAnsi="Calibri"/>
      <w:i/>
      <w:iCs/>
      <w:sz w:val="22"/>
      <w:szCs w:val="22"/>
    </w:rPr>
  </w:style>
  <w:style w:type="paragraph" w:styleId="IntenseQuote">
    <w:name w:val="Intense Quote"/>
    <w:basedOn w:val="Normal"/>
    <w:next w:val="Normal"/>
    <w:link w:val="IntenseQuoteChar"/>
    <w:uiPriority w:val="30"/>
    <w:qFormat/>
    <w:rsid w:val="00A15B53"/>
    <w:pPr>
      <w:pBdr>
        <w:bottom w:val="single" w:sz="4" w:space="1" w:color="auto"/>
      </w:pBdr>
      <w:spacing w:before="200" w:after="280" w:line="276" w:lineRule="auto"/>
      <w:ind w:left="1008" w:right="1152"/>
      <w:jc w:val="both"/>
    </w:pPr>
    <w:rPr>
      <w:rFonts w:ascii="Calibri" w:eastAsia="Times New Roman" w:hAnsi="Calibri"/>
      <w:b/>
      <w:bCs/>
      <w:i/>
      <w:iCs/>
      <w:sz w:val="22"/>
      <w:szCs w:val="22"/>
    </w:rPr>
  </w:style>
  <w:style w:type="character" w:customStyle="1" w:styleId="IntenseQuoteChar">
    <w:name w:val="Intense Quote Char"/>
    <w:basedOn w:val="DefaultParagraphFont"/>
    <w:link w:val="IntenseQuote"/>
    <w:uiPriority w:val="30"/>
    <w:rsid w:val="00A15B53"/>
    <w:rPr>
      <w:rFonts w:ascii="Calibri" w:eastAsia="Times New Roman" w:hAnsi="Calibri"/>
      <w:b/>
      <w:bCs/>
      <w:i/>
      <w:iCs/>
      <w:sz w:val="22"/>
      <w:szCs w:val="22"/>
    </w:rPr>
  </w:style>
  <w:style w:type="paragraph" w:styleId="TOCHeading">
    <w:name w:val="TOC Heading"/>
    <w:basedOn w:val="Heading1"/>
    <w:next w:val="Normal"/>
    <w:uiPriority w:val="39"/>
    <w:semiHidden/>
    <w:unhideWhenUsed/>
    <w:qFormat/>
    <w:rsid w:val="00A15B53"/>
    <w:pPr>
      <w:outlineLvl w:val="9"/>
    </w:pPr>
  </w:style>
  <w:style w:type="character" w:styleId="PlaceholderText">
    <w:name w:val="Placeholder Text"/>
    <w:basedOn w:val="DefaultParagraphFont"/>
    <w:uiPriority w:val="99"/>
    <w:semiHidden/>
    <w:rsid w:val="00A15B53"/>
    <w:rPr>
      <w:color w:val="808080"/>
    </w:rPr>
  </w:style>
  <w:style w:type="character" w:styleId="SubtleEmphasis">
    <w:name w:val="Subtle Emphasis"/>
    <w:uiPriority w:val="19"/>
    <w:qFormat/>
    <w:rsid w:val="00A15B53"/>
    <w:rPr>
      <w:i/>
      <w:iCs/>
    </w:rPr>
  </w:style>
  <w:style w:type="character" w:styleId="IntenseEmphasis">
    <w:name w:val="Intense Emphasis"/>
    <w:uiPriority w:val="21"/>
    <w:qFormat/>
    <w:rsid w:val="00A15B53"/>
    <w:rPr>
      <w:b/>
      <w:bCs/>
    </w:rPr>
  </w:style>
  <w:style w:type="character" w:styleId="SubtleReference">
    <w:name w:val="Subtle Reference"/>
    <w:uiPriority w:val="31"/>
    <w:qFormat/>
    <w:rsid w:val="00A15B53"/>
    <w:rPr>
      <w:smallCaps/>
    </w:rPr>
  </w:style>
  <w:style w:type="character" w:styleId="IntenseReference">
    <w:name w:val="Intense Reference"/>
    <w:uiPriority w:val="32"/>
    <w:qFormat/>
    <w:rsid w:val="00A15B53"/>
    <w:rPr>
      <w:smallCaps/>
      <w:spacing w:val="5"/>
      <w:u w:val="single"/>
    </w:rPr>
  </w:style>
  <w:style w:type="character" w:styleId="BookTitle">
    <w:name w:val="Book Title"/>
    <w:uiPriority w:val="33"/>
    <w:qFormat/>
    <w:rsid w:val="00A15B53"/>
    <w:rPr>
      <w:i/>
      <w:iCs/>
      <w:smallCaps/>
      <w:spacing w:val="5"/>
    </w:rPr>
  </w:style>
  <w:style w:type="table" w:styleId="TableGrid">
    <w:name w:val="Table Grid"/>
    <w:basedOn w:val="TableNormal"/>
    <w:uiPriority w:val="59"/>
    <w:rsid w:val="00A15B53"/>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1">
    <w:name w:val="Heading 5 Char1"/>
    <w:basedOn w:val="DefaultParagraphFont"/>
    <w:uiPriority w:val="9"/>
    <w:semiHidden/>
    <w:rsid w:val="00A15B53"/>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A15B5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8057">
      <w:bodyDiv w:val="1"/>
      <w:marLeft w:val="0"/>
      <w:marRight w:val="0"/>
      <w:marTop w:val="0"/>
      <w:marBottom w:val="0"/>
      <w:divBdr>
        <w:top w:val="none" w:sz="0" w:space="0" w:color="auto"/>
        <w:left w:val="none" w:sz="0" w:space="0" w:color="auto"/>
        <w:bottom w:val="none" w:sz="0" w:space="0" w:color="auto"/>
        <w:right w:val="none" w:sz="0" w:space="0" w:color="auto"/>
      </w:divBdr>
    </w:div>
    <w:div w:id="771244366">
      <w:bodyDiv w:val="1"/>
      <w:marLeft w:val="0"/>
      <w:marRight w:val="0"/>
      <w:marTop w:val="0"/>
      <w:marBottom w:val="0"/>
      <w:divBdr>
        <w:top w:val="none" w:sz="0" w:space="0" w:color="auto"/>
        <w:left w:val="none" w:sz="0" w:space="0" w:color="auto"/>
        <w:bottom w:val="none" w:sz="0" w:space="0" w:color="auto"/>
        <w:right w:val="none" w:sz="0" w:space="0" w:color="auto"/>
      </w:divBdr>
      <w:divsChild>
        <w:div w:id="1272855962">
          <w:marLeft w:val="0"/>
          <w:marRight w:val="0"/>
          <w:marTop w:val="0"/>
          <w:marBottom w:val="0"/>
          <w:divBdr>
            <w:top w:val="none" w:sz="0" w:space="0" w:color="auto"/>
            <w:left w:val="none" w:sz="0" w:space="0" w:color="auto"/>
            <w:bottom w:val="none" w:sz="0" w:space="0" w:color="auto"/>
            <w:right w:val="none" w:sz="0" w:space="0" w:color="auto"/>
          </w:divBdr>
          <w:divsChild>
            <w:div w:id="1562910090">
              <w:marLeft w:val="0"/>
              <w:marRight w:val="0"/>
              <w:marTop w:val="0"/>
              <w:marBottom w:val="0"/>
              <w:divBdr>
                <w:top w:val="none" w:sz="0" w:space="0" w:color="auto"/>
                <w:left w:val="none" w:sz="0" w:space="0" w:color="auto"/>
                <w:bottom w:val="none" w:sz="0" w:space="0" w:color="auto"/>
                <w:right w:val="none" w:sz="0" w:space="0" w:color="auto"/>
              </w:divBdr>
            </w:div>
            <w:div w:id="1335303817">
              <w:marLeft w:val="0"/>
              <w:marRight w:val="0"/>
              <w:marTop w:val="0"/>
              <w:marBottom w:val="0"/>
              <w:divBdr>
                <w:top w:val="none" w:sz="0" w:space="0" w:color="auto"/>
                <w:left w:val="none" w:sz="0" w:space="0" w:color="auto"/>
                <w:bottom w:val="none" w:sz="0" w:space="0" w:color="auto"/>
                <w:right w:val="none" w:sz="0" w:space="0" w:color="auto"/>
              </w:divBdr>
              <w:divsChild>
                <w:div w:id="793669969">
                  <w:marLeft w:val="0"/>
                  <w:marRight w:val="0"/>
                  <w:marTop w:val="0"/>
                  <w:marBottom w:val="0"/>
                  <w:divBdr>
                    <w:top w:val="none" w:sz="0" w:space="0" w:color="auto"/>
                    <w:left w:val="none" w:sz="0" w:space="0" w:color="auto"/>
                    <w:bottom w:val="none" w:sz="0" w:space="0" w:color="auto"/>
                    <w:right w:val="none" w:sz="0" w:space="0" w:color="auto"/>
                  </w:divBdr>
                  <w:divsChild>
                    <w:div w:id="243806785">
                      <w:marLeft w:val="0"/>
                      <w:marRight w:val="0"/>
                      <w:marTop w:val="0"/>
                      <w:marBottom w:val="0"/>
                      <w:divBdr>
                        <w:top w:val="none" w:sz="0" w:space="0" w:color="auto"/>
                        <w:left w:val="none" w:sz="0" w:space="0" w:color="auto"/>
                        <w:bottom w:val="none" w:sz="0" w:space="0" w:color="auto"/>
                        <w:right w:val="none" w:sz="0" w:space="0" w:color="auto"/>
                      </w:divBdr>
                      <w:divsChild>
                        <w:div w:id="1705978849">
                          <w:marLeft w:val="0"/>
                          <w:marRight w:val="0"/>
                          <w:marTop w:val="0"/>
                          <w:marBottom w:val="0"/>
                          <w:divBdr>
                            <w:top w:val="none" w:sz="0" w:space="0" w:color="auto"/>
                            <w:left w:val="none" w:sz="0" w:space="0" w:color="auto"/>
                            <w:bottom w:val="none" w:sz="0" w:space="0" w:color="auto"/>
                            <w:right w:val="none" w:sz="0" w:space="0" w:color="auto"/>
                          </w:divBdr>
                          <w:divsChild>
                            <w:div w:id="1383558378">
                              <w:marLeft w:val="0"/>
                              <w:marRight w:val="0"/>
                              <w:marTop w:val="0"/>
                              <w:marBottom w:val="0"/>
                              <w:divBdr>
                                <w:top w:val="none" w:sz="0" w:space="0" w:color="auto"/>
                                <w:left w:val="none" w:sz="0" w:space="0" w:color="auto"/>
                                <w:bottom w:val="none" w:sz="0" w:space="0" w:color="auto"/>
                                <w:right w:val="none" w:sz="0" w:space="0" w:color="auto"/>
                              </w:divBdr>
                              <w:divsChild>
                                <w:div w:id="773982540">
                                  <w:marLeft w:val="0"/>
                                  <w:marRight w:val="0"/>
                                  <w:marTop w:val="0"/>
                                  <w:marBottom w:val="0"/>
                                  <w:divBdr>
                                    <w:top w:val="none" w:sz="0" w:space="0" w:color="auto"/>
                                    <w:left w:val="none" w:sz="0" w:space="0" w:color="auto"/>
                                    <w:bottom w:val="none" w:sz="0" w:space="0" w:color="auto"/>
                                    <w:right w:val="none" w:sz="0" w:space="0" w:color="auto"/>
                                  </w:divBdr>
                                  <w:divsChild>
                                    <w:div w:id="221186274">
                                      <w:marLeft w:val="0"/>
                                      <w:marRight w:val="0"/>
                                      <w:marTop w:val="0"/>
                                      <w:marBottom w:val="0"/>
                                      <w:divBdr>
                                        <w:top w:val="none" w:sz="0" w:space="0" w:color="auto"/>
                                        <w:left w:val="none" w:sz="0" w:space="0" w:color="auto"/>
                                        <w:bottom w:val="none" w:sz="0" w:space="0" w:color="auto"/>
                                        <w:right w:val="none" w:sz="0" w:space="0" w:color="auto"/>
                                      </w:divBdr>
                                      <w:divsChild>
                                        <w:div w:id="894318701">
                                          <w:marLeft w:val="0"/>
                                          <w:marRight w:val="0"/>
                                          <w:marTop w:val="0"/>
                                          <w:marBottom w:val="0"/>
                                          <w:divBdr>
                                            <w:top w:val="none" w:sz="0" w:space="0" w:color="auto"/>
                                            <w:left w:val="none" w:sz="0" w:space="0" w:color="auto"/>
                                            <w:bottom w:val="none" w:sz="0" w:space="0" w:color="auto"/>
                                            <w:right w:val="none" w:sz="0" w:space="0" w:color="auto"/>
                                          </w:divBdr>
                                          <w:divsChild>
                                            <w:div w:id="981275920">
                                              <w:marLeft w:val="0"/>
                                              <w:marRight w:val="0"/>
                                              <w:marTop w:val="0"/>
                                              <w:marBottom w:val="0"/>
                                              <w:divBdr>
                                                <w:top w:val="none" w:sz="0" w:space="0" w:color="auto"/>
                                                <w:left w:val="none" w:sz="0" w:space="0" w:color="auto"/>
                                                <w:bottom w:val="none" w:sz="0" w:space="0" w:color="auto"/>
                                                <w:right w:val="none" w:sz="0" w:space="0" w:color="auto"/>
                                              </w:divBdr>
                                              <w:divsChild>
                                                <w:div w:id="2067794560">
                                                  <w:marLeft w:val="0"/>
                                                  <w:marRight w:val="0"/>
                                                  <w:marTop w:val="0"/>
                                                  <w:marBottom w:val="0"/>
                                                  <w:divBdr>
                                                    <w:top w:val="none" w:sz="0" w:space="0" w:color="auto"/>
                                                    <w:left w:val="none" w:sz="0" w:space="0" w:color="auto"/>
                                                    <w:bottom w:val="none" w:sz="0" w:space="0" w:color="auto"/>
                                                    <w:right w:val="none" w:sz="0" w:space="0" w:color="auto"/>
                                                  </w:divBdr>
                                                  <w:divsChild>
                                                    <w:div w:id="377440045">
                                                      <w:marLeft w:val="0"/>
                                                      <w:marRight w:val="0"/>
                                                      <w:marTop w:val="0"/>
                                                      <w:marBottom w:val="0"/>
                                                      <w:divBdr>
                                                        <w:top w:val="none" w:sz="0" w:space="0" w:color="auto"/>
                                                        <w:left w:val="none" w:sz="0" w:space="0" w:color="auto"/>
                                                        <w:bottom w:val="none" w:sz="0" w:space="0" w:color="auto"/>
                                                        <w:right w:val="none" w:sz="0" w:space="0" w:color="auto"/>
                                                      </w:divBdr>
                                                      <w:divsChild>
                                                        <w:div w:id="93215143">
                                                          <w:marLeft w:val="0"/>
                                                          <w:marRight w:val="0"/>
                                                          <w:marTop w:val="0"/>
                                                          <w:marBottom w:val="0"/>
                                                          <w:divBdr>
                                                            <w:top w:val="none" w:sz="0" w:space="0" w:color="auto"/>
                                                            <w:left w:val="none" w:sz="0" w:space="0" w:color="auto"/>
                                                            <w:bottom w:val="none" w:sz="0" w:space="0" w:color="auto"/>
                                                            <w:right w:val="none" w:sz="0" w:space="0" w:color="auto"/>
                                                          </w:divBdr>
                                                          <w:divsChild>
                                                            <w:div w:id="725568933">
                                                              <w:marLeft w:val="0"/>
                                                              <w:marRight w:val="0"/>
                                                              <w:marTop w:val="0"/>
                                                              <w:marBottom w:val="0"/>
                                                              <w:divBdr>
                                                                <w:top w:val="none" w:sz="0" w:space="0" w:color="auto"/>
                                                                <w:left w:val="none" w:sz="0" w:space="0" w:color="auto"/>
                                                                <w:bottom w:val="none" w:sz="0" w:space="0" w:color="auto"/>
                                                                <w:right w:val="none" w:sz="0" w:space="0" w:color="auto"/>
                                                              </w:divBdr>
                                                              <w:divsChild>
                                                                <w:div w:id="959529167">
                                                                  <w:marLeft w:val="0"/>
                                                                  <w:marRight w:val="0"/>
                                                                  <w:marTop w:val="0"/>
                                                                  <w:marBottom w:val="0"/>
                                                                  <w:divBdr>
                                                                    <w:top w:val="none" w:sz="0" w:space="0" w:color="auto"/>
                                                                    <w:left w:val="none" w:sz="0" w:space="0" w:color="auto"/>
                                                                    <w:bottom w:val="none" w:sz="0" w:space="0" w:color="auto"/>
                                                                    <w:right w:val="none" w:sz="0" w:space="0" w:color="auto"/>
                                                                  </w:divBdr>
                                                                  <w:divsChild>
                                                                    <w:div w:id="1866746633">
                                                                      <w:marLeft w:val="0"/>
                                                                      <w:marRight w:val="0"/>
                                                                      <w:marTop w:val="0"/>
                                                                      <w:marBottom w:val="0"/>
                                                                      <w:divBdr>
                                                                        <w:top w:val="none" w:sz="0" w:space="0" w:color="auto"/>
                                                                        <w:left w:val="none" w:sz="0" w:space="0" w:color="auto"/>
                                                                        <w:bottom w:val="none" w:sz="0" w:space="0" w:color="auto"/>
                                                                        <w:right w:val="none" w:sz="0" w:space="0" w:color="auto"/>
                                                                      </w:divBdr>
                                                                      <w:divsChild>
                                                                        <w:div w:id="17175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502955">
      <w:bodyDiv w:val="1"/>
      <w:marLeft w:val="0"/>
      <w:marRight w:val="0"/>
      <w:marTop w:val="0"/>
      <w:marBottom w:val="0"/>
      <w:divBdr>
        <w:top w:val="none" w:sz="0" w:space="0" w:color="auto"/>
        <w:left w:val="none" w:sz="0" w:space="0" w:color="auto"/>
        <w:bottom w:val="none" w:sz="0" w:space="0" w:color="auto"/>
        <w:right w:val="none" w:sz="0" w:space="0" w:color="auto"/>
      </w:divBdr>
    </w:div>
    <w:div w:id="1961956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85874-3DE0-482B-B53D-252B6A63B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4023</Words>
  <Characters>22936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26906</CharactersWithSpaces>
  <SharedDoc>false</SharedDoc>
  <HLinks>
    <vt:vector size="6" baseType="variant">
      <vt:variant>
        <vt:i4>3407891</vt:i4>
      </vt:variant>
      <vt:variant>
        <vt:i4>0</vt:i4>
      </vt:variant>
      <vt:variant>
        <vt:i4>0</vt:i4>
      </vt:variant>
      <vt:variant>
        <vt:i4>5</vt:i4>
      </vt:variant>
      <vt:variant>
        <vt:lpwstr>mailto:dsegre@bu.edu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bhanson</dc:creator>
  <cp:lastModifiedBy>Katherine Farley</cp:lastModifiedBy>
  <cp:revision>2</cp:revision>
  <cp:lastPrinted>2013-05-24T20:49:00Z</cp:lastPrinted>
  <dcterms:created xsi:type="dcterms:W3CDTF">2013-08-05T18:35:00Z</dcterms:created>
  <dcterms:modified xsi:type="dcterms:W3CDTF">2013-08-05T18:35:00Z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http://www.zotero.org/styles/plos-comp-bio</vt:lpwstr>
  </property>
  <property fmtid="{D5CDD505-2E9C-101B-9397-08002B2CF9AE}" pid="3" name="Mendeley Document_1">
    <vt:lpwstr>True</vt:lpwstr>
  </property>
  <property fmtid="{D5CDD505-2E9C-101B-9397-08002B2CF9AE}" pid="4" name="Mendeley User Name_1">
    <vt:lpwstr>reznik.ed@gmail.com@www.mendeley.com</vt:lpwstr>
  </property>
  <property fmtid="{D5CDD505-2E9C-101B-9397-08002B2CF9AE}" pid="5" name="Mendeley Recent Style Id 0_1">
    <vt:lpwstr>http://www.zotero.org/styles/apsa</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http://www.zotero.org/styles/asa</vt:lpwstr>
  </property>
  <property fmtid="{D5CDD505-2E9C-101B-9397-08002B2CF9AE}" pid="8" name="Mendeley Recent Style Name 1_1">
    <vt:lpwstr>American Sociological Association</vt:lpwstr>
  </property>
  <property fmtid="{D5CDD505-2E9C-101B-9397-08002B2CF9AE}" pid="9" name="Mendeley Recent Style Id 2_1">
    <vt:lpwstr>http://www.zotero.org/styles/biology-direct</vt:lpwstr>
  </property>
  <property fmtid="{D5CDD505-2E9C-101B-9397-08002B2CF9AE}" pid="10" name="Mendeley Recent Style Name 2_1">
    <vt:lpwstr>Biology Direct</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http://www.zotero.org/styles/molecular-systems-biology</vt:lpwstr>
  </property>
  <property fmtid="{D5CDD505-2E9C-101B-9397-08002B2CF9AE}" pid="18" name="Mendeley Recent Style Name 6_1">
    <vt:lpwstr>Molecular Systems Biology</vt:lpwstr>
  </property>
  <property fmtid="{D5CDD505-2E9C-101B-9397-08002B2CF9AE}" pid="19" name="Mendeley Recent Style Id 7_1">
    <vt:lpwstr>http://www.zotero.org/styles/plos-bio</vt:lpwstr>
  </property>
  <property fmtid="{D5CDD505-2E9C-101B-9397-08002B2CF9AE}" pid="20" name="Mendeley Recent Style Name 7_1">
    <vt:lpwstr>PLoS Biology</vt:lpwstr>
  </property>
  <property fmtid="{D5CDD505-2E9C-101B-9397-08002B2CF9AE}" pid="21" name="Mendeley Recent Style Id 8_1">
    <vt:lpwstr>http://www.zotero.org/styles/plos-comp-bio</vt:lpwstr>
  </property>
  <property fmtid="{D5CDD505-2E9C-101B-9397-08002B2CF9AE}" pid="22" name="Mendeley Recent Style Name 8_1">
    <vt:lpwstr>PLoS Computational Biology</vt:lpwstr>
  </property>
  <property fmtid="{D5CDD505-2E9C-101B-9397-08002B2CF9AE}" pid="23" name="Mendeley Recent Style Id 9_1">
    <vt:lpwstr>http://www.zotero.org/styles/science</vt:lpwstr>
  </property>
  <property fmtid="{D5CDD505-2E9C-101B-9397-08002B2CF9AE}" pid="24" name="Mendeley Recent Style Name 9_1">
    <vt:lpwstr>Science</vt:lpwstr>
  </property>
</Properties>
</file>