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79" w:rsidRPr="003F24CD" w:rsidRDefault="00845379" w:rsidP="00607579">
      <w:pPr>
        <w:spacing w:line="240" w:lineRule="auto"/>
        <w:ind w:firstLine="288"/>
        <w:jc w:val="both"/>
        <w:rPr>
          <w:rFonts w:asciiTheme="minorHAnsi" w:eastAsia="Times New Roman" w:hAnsiTheme="minorHAnsi" w:cstheme="minorHAnsi"/>
          <w:b/>
        </w:rPr>
      </w:pPr>
      <w:r w:rsidRPr="003F24CD">
        <w:rPr>
          <w:rFonts w:asciiTheme="minorHAnsi" w:eastAsia="Times New Roman" w:hAnsiTheme="minorHAnsi" w:cstheme="minorHAnsi"/>
          <w:b/>
        </w:rPr>
        <w:t>Supplemental Results, Discussion and Methods for manuscript:</w:t>
      </w:r>
    </w:p>
    <w:p w:rsidR="003364E8" w:rsidRPr="003F24CD" w:rsidRDefault="003364E8" w:rsidP="00607579">
      <w:pPr>
        <w:spacing w:line="240" w:lineRule="auto"/>
        <w:ind w:firstLine="288"/>
        <w:jc w:val="both"/>
        <w:rPr>
          <w:rStyle w:val="IntenseEmphasis"/>
          <w:rFonts w:asciiTheme="minorHAnsi" w:hAnsiTheme="minorHAnsi" w:cstheme="minorHAnsi"/>
          <w:i w:val="0"/>
          <w:color w:val="auto"/>
        </w:rPr>
      </w:pPr>
      <w:r w:rsidRPr="003F24CD">
        <w:rPr>
          <w:rFonts w:asciiTheme="minorHAnsi" w:eastAsia="Times New Roman" w:hAnsiTheme="minorHAnsi" w:cstheme="minorHAnsi"/>
          <w:b/>
        </w:rPr>
        <w:t xml:space="preserve">Genome-wide signatures of transcription </w:t>
      </w:r>
      <w:r w:rsidR="00940625" w:rsidRPr="003F24CD">
        <w:rPr>
          <w:rFonts w:asciiTheme="minorHAnsi" w:eastAsia="Times New Roman" w:hAnsiTheme="minorHAnsi" w:cstheme="minorHAnsi"/>
          <w:b/>
        </w:rPr>
        <w:t xml:space="preserve">factor </w:t>
      </w:r>
      <w:r w:rsidRPr="003F24CD">
        <w:rPr>
          <w:rFonts w:asciiTheme="minorHAnsi" w:eastAsia="Times New Roman" w:hAnsiTheme="minorHAnsi" w:cstheme="minorHAnsi"/>
          <w:b/>
        </w:rPr>
        <w:t>activity: connecting transcription factors, disease, and small molecules</w:t>
      </w:r>
    </w:p>
    <w:p w:rsidR="003374C8" w:rsidRPr="003F24CD" w:rsidRDefault="00066540" w:rsidP="00607579">
      <w:pPr>
        <w:spacing w:line="240" w:lineRule="auto"/>
        <w:ind w:firstLine="288"/>
        <w:jc w:val="both"/>
        <w:rPr>
          <w:rStyle w:val="IntenseEmphasis"/>
          <w:rFonts w:asciiTheme="minorHAnsi" w:hAnsiTheme="minorHAnsi" w:cstheme="minorHAnsi"/>
          <w:b w:val="0"/>
          <w:color w:val="auto"/>
        </w:rPr>
      </w:pPr>
      <w:r w:rsidRPr="003F24CD">
        <w:rPr>
          <w:rStyle w:val="IntenseEmphasis"/>
          <w:rFonts w:asciiTheme="minorHAnsi" w:hAnsiTheme="minorHAnsi" w:cstheme="minorHAnsi"/>
          <w:b w:val="0"/>
          <w:color w:val="auto"/>
          <w:lang w:eastAsia="zh-CN"/>
        </w:rPr>
        <w:t xml:space="preserve">Jing Chen, </w:t>
      </w:r>
      <w:r w:rsidR="005E6B92" w:rsidRPr="003F24CD">
        <w:rPr>
          <w:rStyle w:val="IntenseEmphasis"/>
          <w:rFonts w:asciiTheme="minorHAnsi" w:hAnsiTheme="minorHAnsi" w:cstheme="minorHAnsi"/>
          <w:b w:val="0"/>
          <w:color w:val="auto"/>
          <w:lang w:eastAsia="zh-CN"/>
        </w:rPr>
        <w:t xml:space="preserve">Zhen Hu, </w:t>
      </w:r>
      <w:r w:rsidRPr="003F24CD">
        <w:rPr>
          <w:rStyle w:val="IntenseEmphasis"/>
          <w:rFonts w:asciiTheme="minorHAnsi" w:hAnsiTheme="minorHAnsi" w:cstheme="minorHAnsi"/>
          <w:b w:val="0"/>
          <w:color w:val="auto"/>
        </w:rPr>
        <w:t>Mukta Phatak,</w:t>
      </w:r>
      <w:r w:rsidR="009851E7">
        <w:rPr>
          <w:rStyle w:val="IntenseEmphasis"/>
          <w:rFonts w:asciiTheme="minorHAnsi" w:hAnsiTheme="minorHAnsi" w:cstheme="minorHAnsi"/>
          <w:b w:val="0"/>
          <w:color w:val="auto"/>
        </w:rPr>
        <w:t xml:space="preserve"> John Reichard</w:t>
      </w:r>
      <w:r w:rsidR="00E757DC" w:rsidRPr="003F24CD">
        <w:rPr>
          <w:rStyle w:val="IntenseEmphasis"/>
          <w:rFonts w:asciiTheme="minorHAnsi" w:hAnsiTheme="minorHAnsi" w:cstheme="minorHAnsi"/>
          <w:b w:val="0"/>
          <w:color w:val="auto"/>
        </w:rPr>
        <w:t xml:space="preserve">, </w:t>
      </w:r>
      <w:r w:rsidR="00B85264" w:rsidRPr="003F24CD">
        <w:rPr>
          <w:rStyle w:val="IntenseEmphasis"/>
          <w:rFonts w:asciiTheme="minorHAnsi" w:hAnsiTheme="minorHAnsi" w:cstheme="minorHAnsi"/>
          <w:b w:val="0"/>
          <w:color w:val="auto"/>
        </w:rPr>
        <w:t xml:space="preserve">Johannes </w:t>
      </w:r>
      <w:r w:rsidR="00AE4D06" w:rsidRPr="003F24CD">
        <w:rPr>
          <w:rStyle w:val="IntenseEmphasis"/>
          <w:rFonts w:asciiTheme="minorHAnsi" w:hAnsiTheme="minorHAnsi" w:cstheme="minorHAnsi"/>
          <w:b w:val="0"/>
          <w:color w:val="auto"/>
        </w:rPr>
        <w:t xml:space="preserve">M </w:t>
      </w:r>
      <w:r w:rsidR="00B85264" w:rsidRPr="003F24CD">
        <w:rPr>
          <w:rStyle w:val="IntenseEmphasis"/>
          <w:rFonts w:asciiTheme="minorHAnsi" w:hAnsiTheme="minorHAnsi" w:cstheme="minorHAnsi"/>
          <w:b w:val="0"/>
          <w:color w:val="auto"/>
        </w:rPr>
        <w:t>Freudenberg</w:t>
      </w:r>
      <w:r w:rsidR="00250185" w:rsidRPr="003F24CD">
        <w:rPr>
          <w:rStyle w:val="IntenseEmphasis"/>
          <w:rFonts w:asciiTheme="minorHAnsi" w:hAnsiTheme="minorHAnsi" w:cstheme="minorHAnsi"/>
          <w:b w:val="0"/>
          <w:color w:val="auto"/>
        </w:rPr>
        <w:t xml:space="preserve">, </w:t>
      </w:r>
      <w:r w:rsidR="00B85264" w:rsidRPr="003F24CD">
        <w:rPr>
          <w:rStyle w:val="IntenseEmphasis"/>
          <w:rFonts w:asciiTheme="minorHAnsi" w:hAnsiTheme="minorHAnsi" w:cstheme="minorHAnsi"/>
          <w:b w:val="0"/>
          <w:color w:val="auto"/>
        </w:rPr>
        <w:t>Siva Sivaganesan and Mario Medvedovic</w:t>
      </w:r>
    </w:p>
    <w:p w:rsidR="008E537C" w:rsidRPr="003F24CD" w:rsidRDefault="008E537C" w:rsidP="00607579">
      <w:pPr>
        <w:spacing w:after="0" w:line="240" w:lineRule="auto"/>
        <w:jc w:val="both"/>
        <w:rPr>
          <w:rStyle w:val="IntenseEmphasis"/>
          <w:rFonts w:asciiTheme="minorHAnsi" w:hAnsiTheme="minorHAnsi" w:cstheme="minorHAnsi"/>
          <w:color w:val="auto"/>
        </w:rPr>
      </w:pPr>
    </w:p>
    <w:p w:rsidR="00D55F34" w:rsidRPr="003F24CD" w:rsidRDefault="00D55F34" w:rsidP="00607579">
      <w:pPr>
        <w:spacing w:after="120"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t xml:space="preserve">Supplemental </w:t>
      </w:r>
      <w:r w:rsidR="00845379" w:rsidRPr="003F24CD">
        <w:rPr>
          <w:rFonts w:asciiTheme="minorHAnsi" w:hAnsiTheme="minorHAnsi" w:cstheme="minorHAnsi"/>
          <w:b/>
          <w:lang w:eastAsia="zh-CN"/>
        </w:rPr>
        <w:t>Results</w:t>
      </w:r>
    </w:p>
    <w:p w:rsidR="00A275D2" w:rsidRPr="003F24CD" w:rsidRDefault="00976BB7" w:rsidP="00607579">
      <w:pPr>
        <w:spacing w:line="240" w:lineRule="auto"/>
        <w:ind w:firstLine="288"/>
        <w:jc w:val="both"/>
        <w:rPr>
          <w:rFonts w:asciiTheme="minorHAnsi" w:hAnsiTheme="minorHAnsi" w:cstheme="minorHAnsi"/>
          <w:lang w:eastAsia="zh-CN"/>
        </w:rPr>
      </w:pPr>
      <w:r w:rsidRPr="003F24CD">
        <w:rPr>
          <w:rFonts w:asciiTheme="minorHAnsi" w:hAnsiTheme="minorHAnsi" w:cstheme="minorHAnsi"/>
          <w:b/>
          <w:lang w:eastAsia="zh-CN"/>
        </w:rPr>
        <w:t>Comparison of TREG binding scores to simple summaries</w:t>
      </w:r>
      <w:r w:rsidR="00BF4A74" w:rsidRPr="003F24CD">
        <w:rPr>
          <w:rFonts w:asciiTheme="minorHAnsi" w:hAnsiTheme="minorHAnsi" w:cstheme="minorHAnsi"/>
          <w:b/>
          <w:lang w:eastAsia="zh-CN"/>
        </w:rPr>
        <w:t xml:space="preserve"> (</w:t>
      </w:r>
      <w:r w:rsidR="003F24CD">
        <w:rPr>
          <w:rFonts w:asciiTheme="minorHAnsi" w:hAnsiTheme="minorHAnsi" w:cstheme="minorHAnsi"/>
          <w:b/>
          <w:lang w:eastAsia="zh-CN"/>
        </w:rPr>
        <w:t>Fig</w:t>
      </w:r>
      <w:r w:rsidR="00BF4A74" w:rsidRPr="003F24CD">
        <w:rPr>
          <w:rFonts w:asciiTheme="minorHAnsi" w:hAnsiTheme="minorHAnsi" w:cstheme="minorHAnsi"/>
          <w:b/>
          <w:lang w:eastAsia="zh-CN"/>
        </w:rPr>
        <w:t xml:space="preserve"> S1)</w:t>
      </w:r>
      <w:r w:rsidRPr="003F24CD">
        <w:rPr>
          <w:rFonts w:asciiTheme="minorHAnsi" w:hAnsiTheme="minorHAnsi" w:cstheme="minorHAnsi"/>
          <w:b/>
          <w:lang w:eastAsia="zh-CN"/>
        </w:rPr>
        <w:t xml:space="preserve">: </w:t>
      </w:r>
      <w:r w:rsidRPr="003F24CD">
        <w:t xml:space="preserve"> </w:t>
      </w:r>
      <w:r w:rsidR="00BF4A74" w:rsidRPr="003F24CD">
        <w:rPr>
          <w:rFonts w:asciiTheme="minorHAnsi" w:hAnsiTheme="minorHAnsi" w:cstheme="minorHAnsi"/>
          <w:lang w:eastAsia="zh-CN"/>
        </w:rPr>
        <w:t xml:space="preserve">We assessed the effectiveness of the TREG binding score by comparison to three simple scoring methods, the maximum peak intensity (MPI) (results presented in the main text) within a window of specific size around TSS,  the </w:t>
      </w:r>
      <w:proofErr w:type="spellStart"/>
      <w:r w:rsidR="00BF4A74" w:rsidRPr="003F24CD">
        <w:rPr>
          <w:rFonts w:asciiTheme="minorHAnsi" w:hAnsiTheme="minorHAnsi" w:cstheme="minorHAnsi"/>
          <w:lang w:eastAsia="zh-CN"/>
        </w:rPr>
        <w:t>unweighted</w:t>
      </w:r>
      <w:proofErr w:type="spellEnd"/>
      <w:r w:rsidR="00BF4A74" w:rsidRPr="003F24CD">
        <w:rPr>
          <w:rFonts w:asciiTheme="minorHAnsi" w:hAnsiTheme="minorHAnsi" w:cstheme="minorHAnsi"/>
          <w:lang w:eastAsia="zh-CN"/>
        </w:rPr>
        <w:t xml:space="preserve"> sum of  intensities (UWS) within a window of specific size around TSS, and the linearly weighted sum (LWS) within the window [-50kb, 50kb] around TSS where weights were a linear function of the distance starting with 1 for zero distance and being 0 for 50kb distance. The three scores were evaluated by comparing the enrichment of genes with high evidence of TF binding among genes differentially expressed in appropriately matched experiments (same as in main text). </w:t>
      </w:r>
      <w:r w:rsidR="003F24CD">
        <w:rPr>
          <w:rFonts w:asciiTheme="minorHAnsi" w:hAnsiTheme="minorHAnsi" w:cstheme="minorHAnsi"/>
          <w:lang w:eastAsia="zh-CN"/>
        </w:rPr>
        <w:t>Fig</w:t>
      </w:r>
      <w:r w:rsidR="00BF4A74" w:rsidRPr="003F24CD">
        <w:rPr>
          <w:rFonts w:asciiTheme="minorHAnsi" w:hAnsiTheme="minorHAnsi" w:cstheme="minorHAnsi"/>
          <w:lang w:eastAsia="zh-CN"/>
        </w:rPr>
        <w:t xml:space="preserve"> S1 shows the relative levels of enrichment for the three scores (MPI, UWS, </w:t>
      </w:r>
      <w:proofErr w:type="gramStart"/>
      <w:r w:rsidR="00BF4A74" w:rsidRPr="003F24CD">
        <w:rPr>
          <w:rFonts w:asciiTheme="minorHAnsi" w:hAnsiTheme="minorHAnsi" w:cstheme="minorHAnsi"/>
          <w:lang w:eastAsia="zh-CN"/>
        </w:rPr>
        <w:t>LWS</w:t>
      </w:r>
      <w:proofErr w:type="gramEnd"/>
      <w:r w:rsidR="00BF4A74" w:rsidRPr="003F24CD">
        <w:rPr>
          <w:rFonts w:asciiTheme="minorHAnsi" w:hAnsiTheme="minorHAnsi" w:cstheme="minorHAnsi"/>
          <w:lang w:eastAsia="zh-CN"/>
        </w:rPr>
        <w:t xml:space="preserve">) in comparison to the TREG binding score. </w:t>
      </w:r>
      <w:r w:rsidR="00A275D2" w:rsidRPr="003F24CD">
        <w:rPr>
          <w:rFonts w:asciiTheme="minorHAnsi" w:hAnsiTheme="minorHAnsi" w:cstheme="minorHAnsi"/>
          <w:lang w:eastAsia="zh-CN"/>
        </w:rPr>
        <w:t xml:space="preserve">MPI and UWS were compared across a range of window sizes around TSSs. </w:t>
      </w:r>
      <w:r w:rsidR="00BF4A74" w:rsidRPr="003F24CD">
        <w:rPr>
          <w:rFonts w:asciiTheme="minorHAnsi" w:hAnsiTheme="minorHAnsi" w:cstheme="minorHAnsi"/>
          <w:lang w:eastAsia="zh-CN"/>
        </w:rPr>
        <w:t>Simple scores</w:t>
      </w:r>
      <w:r w:rsidR="00A275D2" w:rsidRPr="003F24CD">
        <w:rPr>
          <w:rFonts w:asciiTheme="minorHAnsi" w:hAnsiTheme="minorHAnsi" w:cstheme="minorHAnsi"/>
          <w:lang w:eastAsia="zh-CN"/>
        </w:rPr>
        <w:t xml:space="preserve"> (MPI and UWS)</w:t>
      </w:r>
      <w:r w:rsidR="00BF4A74" w:rsidRPr="003F24CD">
        <w:rPr>
          <w:rFonts w:asciiTheme="minorHAnsi" w:hAnsiTheme="minorHAnsi" w:cstheme="minorHAnsi"/>
          <w:lang w:eastAsia="zh-CN"/>
        </w:rPr>
        <w:t xml:space="preserve"> never attain the level of statistical significance of enrichment attained by </w:t>
      </w:r>
      <w:r w:rsidR="00A275D2" w:rsidRPr="003F24CD">
        <w:rPr>
          <w:rFonts w:asciiTheme="minorHAnsi" w:hAnsiTheme="minorHAnsi" w:cstheme="minorHAnsi"/>
          <w:lang w:eastAsia="zh-CN"/>
        </w:rPr>
        <w:t>TREG binding scores and exhibit the same TF-specificity as discussed in main text. LWS scores perform worse than the MPI and UWS for optimal</w:t>
      </w:r>
      <w:r w:rsidR="00BF4A74" w:rsidRPr="003F24CD">
        <w:rPr>
          <w:rFonts w:asciiTheme="minorHAnsi" w:hAnsiTheme="minorHAnsi" w:cstheme="minorHAnsi"/>
          <w:lang w:eastAsia="zh-CN"/>
        </w:rPr>
        <w:t xml:space="preserve"> </w:t>
      </w:r>
      <w:r w:rsidR="00A275D2" w:rsidRPr="003F24CD">
        <w:rPr>
          <w:rFonts w:asciiTheme="minorHAnsi" w:hAnsiTheme="minorHAnsi" w:cstheme="minorHAnsi"/>
          <w:lang w:eastAsia="zh-CN"/>
        </w:rPr>
        <w:t xml:space="preserve">window sizes, and it performs significantly worse than TREG binding scores. This confirms conclusions from the main text that </w:t>
      </w:r>
      <w:r w:rsidR="00BF4A74" w:rsidRPr="003F24CD">
        <w:rPr>
          <w:rFonts w:asciiTheme="minorHAnsi" w:hAnsiTheme="minorHAnsi" w:cstheme="minorHAnsi"/>
          <w:lang w:eastAsia="zh-CN"/>
        </w:rPr>
        <w:t>TREG binding scores provide the best correlation with expression changes</w:t>
      </w:r>
      <w:r w:rsidR="00A275D2" w:rsidRPr="003F24CD">
        <w:rPr>
          <w:rFonts w:asciiTheme="minorHAnsi" w:hAnsiTheme="minorHAnsi" w:cstheme="minorHAnsi"/>
          <w:lang w:eastAsia="zh-CN"/>
        </w:rPr>
        <w:t xml:space="preserve"> for simple </w:t>
      </w:r>
      <w:proofErr w:type="spellStart"/>
      <w:r w:rsidR="00A275D2" w:rsidRPr="003F24CD">
        <w:rPr>
          <w:rFonts w:asciiTheme="minorHAnsi" w:hAnsiTheme="minorHAnsi" w:cstheme="minorHAnsi"/>
          <w:lang w:eastAsia="zh-CN"/>
        </w:rPr>
        <w:t>unweighted</w:t>
      </w:r>
      <w:proofErr w:type="spellEnd"/>
      <w:r w:rsidR="00A275D2" w:rsidRPr="003F24CD">
        <w:rPr>
          <w:rFonts w:asciiTheme="minorHAnsi" w:hAnsiTheme="minorHAnsi" w:cstheme="minorHAnsi"/>
          <w:lang w:eastAsia="zh-CN"/>
        </w:rPr>
        <w:t xml:space="preserve"> and weighted scores that can be derived from ChIP-seq data.</w:t>
      </w:r>
    </w:p>
    <w:p w:rsidR="00BF4A74" w:rsidRPr="003F24CD" w:rsidRDefault="00BF4A74" w:rsidP="00607579">
      <w:pPr>
        <w:spacing w:line="240" w:lineRule="auto"/>
        <w:ind w:firstLine="288"/>
        <w:jc w:val="both"/>
        <w:rPr>
          <w:rFonts w:asciiTheme="minorHAnsi" w:hAnsiTheme="minorHAnsi" w:cstheme="minorHAnsi"/>
          <w:lang w:eastAsia="zh-CN"/>
        </w:rPr>
      </w:pPr>
      <w:r w:rsidRPr="003F24CD">
        <w:rPr>
          <w:b/>
        </w:rPr>
        <w:t xml:space="preserve">GRS comparisons strictly controls Type I error rates: </w:t>
      </w:r>
      <w:r w:rsidRPr="003F24CD">
        <w:t xml:space="preserve">To demonstrate that GRS is producing expected distribution of p-values under the null hypothesis we examined empirical cumulative distribution functions (ECDFs) of p-values after randomly permuting gene labels in TREG binding profile before GRS </w:t>
      </w:r>
      <w:proofErr w:type="gramStart"/>
      <w:r w:rsidRPr="003F24CD">
        <w:t>analysis</w:t>
      </w:r>
      <w:proofErr w:type="gramEnd"/>
      <w:r w:rsidRPr="003F24CD">
        <w:t xml:space="preserve"> (</w:t>
      </w:r>
      <w:r w:rsidR="003F24CD">
        <w:t>Fig</w:t>
      </w:r>
      <w:r w:rsidRPr="003F24CD">
        <w:t xml:space="preserve"> S</w:t>
      </w:r>
      <w:r w:rsidR="00A73241" w:rsidRPr="003F24CD">
        <w:t>2</w:t>
      </w:r>
      <w:r w:rsidRPr="003F24CD">
        <w:t xml:space="preserve">). ECDFs for all four GRS analyses in Table 2 </w:t>
      </w:r>
      <w:r w:rsidR="00A73241" w:rsidRPr="003F24CD">
        <w:t>(</w:t>
      </w:r>
      <w:r w:rsidR="003F24CD">
        <w:t>Fig</w:t>
      </w:r>
      <w:r w:rsidR="00A73241" w:rsidRPr="003F24CD">
        <w:t xml:space="preserve"> S2A) </w:t>
      </w:r>
      <w:r w:rsidRPr="003F24CD">
        <w:t>lie below the 4</w:t>
      </w:r>
      <w:r w:rsidR="00A73241" w:rsidRPr="003F24CD">
        <w:t xml:space="preserve">5 degree line for p-values&lt;0.5 </w:t>
      </w:r>
      <w:r w:rsidRPr="003F24CD">
        <w:t>indicating strict control of Type I error rates. The same conclusion was reached for GRS analysis with ENCODE TF binding (</w:t>
      </w:r>
      <w:r w:rsidR="003F24CD">
        <w:t>Fig</w:t>
      </w:r>
      <w:r w:rsidRPr="003F24CD">
        <w:t xml:space="preserve"> S</w:t>
      </w:r>
      <w:r w:rsidR="00A73241" w:rsidRPr="003F24CD">
        <w:t>2B and S2C</w:t>
      </w:r>
      <w:r w:rsidRPr="003F24CD">
        <w:t>).</w:t>
      </w:r>
    </w:p>
    <w:p w:rsidR="009447C8" w:rsidRPr="003F24CD" w:rsidRDefault="009447C8" w:rsidP="00607579">
      <w:pPr>
        <w:spacing w:line="240" w:lineRule="auto"/>
        <w:ind w:firstLine="288"/>
        <w:jc w:val="both"/>
        <w:rPr>
          <w:rFonts w:asciiTheme="minorHAnsi" w:hAnsiTheme="minorHAnsi" w:cstheme="minorHAnsi"/>
          <w:lang w:eastAsia="zh-CN"/>
        </w:rPr>
      </w:pPr>
      <w:r w:rsidRPr="003F24CD">
        <w:rPr>
          <w:rFonts w:asciiTheme="minorHAnsi" w:hAnsiTheme="minorHAnsi" w:cstheme="minorHAnsi"/>
          <w:b/>
        </w:rPr>
        <w:t xml:space="preserve">GRS </w:t>
      </w:r>
      <w:proofErr w:type="spellStart"/>
      <w:r w:rsidRPr="003F24CD">
        <w:rPr>
          <w:rFonts w:asciiTheme="minorHAnsi" w:hAnsiTheme="minorHAnsi" w:cstheme="minorHAnsi"/>
          <w:b/>
        </w:rPr>
        <w:t>vs</w:t>
      </w:r>
      <w:proofErr w:type="spellEnd"/>
      <w:r w:rsidRPr="003F24CD">
        <w:rPr>
          <w:rFonts w:asciiTheme="minorHAnsi" w:hAnsiTheme="minorHAnsi" w:cstheme="minorHAnsi"/>
          <w:b/>
        </w:rPr>
        <w:t xml:space="preserve"> simple thresholding to assess </w:t>
      </w:r>
      <w:r w:rsidR="00A73241" w:rsidRPr="003F24CD">
        <w:rPr>
          <w:rFonts w:asciiTheme="minorHAnsi" w:hAnsiTheme="minorHAnsi" w:cstheme="minorHAnsi"/>
          <w:b/>
        </w:rPr>
        <w:t>concordance</w:t>
      </w:r>
      <w:r w:rsidRPr="003F24CD">
        <w:rPr>
          <w:rFonts w:asciiTheme="minorHAnsi" w:hAnsiTheme="minorHAnsi" w:cstheme="minorHAnsi"/>
          <w:b/>
        </w:rPr>
        <w:t xml:space="preserve"> between TREG binding scores and differential gene expression profiles:</w:t>
      </w:r>
      <w:r w:rsidRPr="003F24CD">
        <w:rPr>
          <w:rFonts w:asciiTheme="minorHAnsi" w:hAnsiTheme="minorHAnsi" w:cstheme="minorHAnsi"/>
          <w:lang w:eastAsia="zh-CN"/>
        </w:rPr>
        <w:t xml:space="preserve"> In the context of gene expression data analysis, the GRS approach showed an increase in statistical power over methods requiring significance thresholds and it was shown that it is impossible to establish universally “good” thresholds for performing such analysis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&lt;Refman&gt;&lt;Cite&gt;&lt;Author&gt;Freudenberg&lt;/Author&gt;&lt;Year&gt;2011&lt;/Year&gt;&lt;RecNum&gt;102&lt;/RecNum&gt;&lt;IDText&gt;Generalized random set framework for functional enrichment analysis using primary genomics datasets&lt;/IDText&gt;&lt;MDL Ref_Type="Journal"&gt;&lt;Ref_Type&gt;Journal&lt;/Ref_Type&gt;&lt;Ref_ID&gt;102&lt;/Ref_ID&gt;&lt;Title_Primary&gt;Generalized random set framework for functional enrichment analysis using primary genomics datasets&lt;/Title_Primary&gt;&lt;Authors_Primary&gt;Freudenberg,Johannes M.&lt;/Authors_Primary&gt;&lt;Authors_Primary&gt;Sivaganesan,Siva&lt;/Authors_Primary&gt;&lt;Authors_Primary&gt;Phatak,Mukta&lt;/Authors_Primary&gt;&lt;Authors_Primary&gt;Shinde,Kaustubh&lt;/Authors_Primary&gt;&lt;Authors_Primary&gt;Medvedovic,Mario&lt;/Authors_Primary&gt;&lt;Date_Primary&gt;2011/1/1&lt;/Date_Primary&gt;&lt;Keywords&gt;analysis&lt;/Keywords&gt;&lt;Keywords&gt;gene&lt;/Keywords&gt;&lt;Keywords&gt;Genes&lt;/Keywords&gt;&lt;Keywords&gt;Genomics&lt;/Keywords&gt;&lt;Keywords&gt;methods&lt;/Keywords&gt;&lt;Reprint&gt;Not in File&lt;/Reprint&gt;&lt;Start_Page&gt;70&lt;/Start_Page&gt;&lt;End_Page&gt;77&lt;/End_Page&gt;&lt;Periodical&gt;Bioinformatics&lt;/Periodical&gt;&lt;Volume&gt;27&lt;/Volume&gt;&lt;Issue&gt;1&lt;/Issue&gt;&lt;User_Def_5&gt;PMC3025713&lt;/User_Def_5&gt;&lt;Web_URL&gt;http://bioinformatics.oxfordjournals.org/content/27/1/70.abstract&lt;/Web_URL&gt;&lt;ZZ_JournalStdAbbrev&gt;&lt;f name="System"&gt;Bioinformatics&lt;/f&gt;&lt;/ZZ_JournalStdAbbrev&gt;&lt;ZZ_WorkformID&gt;1&lt;/ZZ_WorkformID&gt;&lt;/MDL&gt;&lt;/Cite&gt;&lt;/Refman&gt;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To test these results in the context of concordance analysis between differential gene expression profiles and TREG binding profiles, we repeated the analysis by first assigning genes into “regulated” and “non-regulated” groups based on the TREG probability. A gene was placed in the “regulated” group if the corresponding TREG probability (</w:t>
      </w:r>
      <w:proofErr w:type="spellStart"/>
      <w:r w:rsidRPr="003F24CD">
        <w:rPr>
          <w:rFonts w:asciiTheme="minorHAnsi" w:hAnsiTheme="minorHAnsi" w:cstheme="minorHAnsi"/>
          <w:lang w:eastAsia="zh-CN"/>
        </w:rPr>
        <w:t>p</w:t>
      </w:r>
      <w:r w:rsidRPr="003F24CD">
        <w:rPr>
          <w:rFonts w:asciiTheme="minorHAnsi" w:hAnsiTheme="minorHAnsi" w:cstheme="minorHAnsi"/>
          <w:vertAlign w:val="subscript"/>
          <w:lang w:eastAsia="zh-CN"/>
        </w:rPr>
        <w:t>g</w:t>
      </w:r>
      <w:proofErr w:type="spellEnd"/>
      <w:r w:rsidRPr="003F24CD">
        <w:rPr>
          <w:rFonts w:asciiTheme="minorHAnsi" w:hAnsiTheme="minorHAnsi" w:cstheme="minorHAnsi"/>
          <w:lang w:eastAsia="zh-CN"/>
        </w:rPr>
        <w:t xml:space="preserve">) was greater than 0.95. Then we performed a simple enrichment analysis of differentially expressed genes in the “regulated” group using </w:t>
      </w:r>
      <w:proofErr w:type="spellStart"/>
      <w:r w:rsidRPr="003F24CD">
        <w:rPr>
          <w:rFonts w:asciiTheme="minorHAnsi" w:hAnsiTheme="minorHAnsi" w:cstheme="minorHAnsi"/>
          <w:lang w:eastAsia="zh-CN"/>
        </w:rPr>
        <w:t>LRpath</w:t>
      </w:r>
      <w:proofErr w:type="spellEnd"/>
      <w:r w:rsidRPr="003F24CD">
        <w:rPr>
          <w:rFonts w:asciiTheme="minorHAnsi" w:hAnsiTheme="minorHAnsi" w:cstheme="minorHAnsi"/>
          <w:lang w:eastAsia="zh-CN"/>
        </w:rPr>
        <w:t xml:space="preserve">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&lt;Refman&gt;&lt;Cite&gt;&lt;Author&gt;Sartor&lt;/Author&gt;&lt;Year&gt;2009&lt;/Year&gt;&lt;RecNum&gt;85&lt;/RecNum&gt;&lt;IDText&gt;LRpath: a logistic regression approach for identifying enriched biological groups in gene expression data&lt;/IDText&gt;&lt;MDL Ref_Type="Journal"&gt;&lt;Ref_Type&gt;Journal&lt;/Ref_Type&gt;&lt;Ref_ID&gt;85&lt;/Ref_ID&gt;&lt;Title_Primary&gt;LRpath: a logistic regression approach for identifying enriched biological groups in gene expression data&lt;/Title_Primary&gt;&lt;Authors_Primary&gt;Sartor,M.A.&lt;/Authors_Primary&gt;&lt;Authors_Primary&gt;Leikauf,G.D.&lt;/Authors_Primary&gt;&lt;Authors_Primary&gt;Medvedovic,M.&lt;/Authors_Primary&gt;&lt;Date_Primary&gt;2009/1/15&lt;/Date_Primary&gt;&lt;Keywords&gt;Algorithms&lt;/Keywords&gt;&lt;Keywords&gt;analysis&lt;/Keywords&gt;&lt;Keywords&gt;Breast&lt;/Keywords&gt;&lt;Keywords&gt;Computer Simulation&lt;/Keywords&gt;&lt;Keywords&gt;Databases,Genetic&lt;/Keywords&gt;&lt;Keywords&gt;gene&lt;/Keywords&gt;&lt;Keywords&gt;Gene Expression&lt;/Keywords&gt;&lt;Keywords&gt;Gene Expression Profiling&lt;/Keywords&gt;&lt;Keywords&gt;Genes&lt;/Keywords&gt;&lt;Keywords&gt;genetics&lt;/Keywords&gt;&lt;Keywords&gt;Logistic Models&lt;/Keywords&gt;&lt;Keywords&gt;methods&lt;/Keywords&gt;&lt;Keywords&gt;Oligonucleotide Array Sequence Analysis&lt;/Keywords&gt;&lt;Keywords&gt;Signal Transduction&lt;/Keywords&gt;&lt;Keywords&gt;Statistics&lt;/Keywords&gt;&lt;Keywords&gt;statistics &amp;amp; numerical data&lt;/Keywords&gt;&lt;Reprint&gt;Not in File&lt;/Reprint&gt;&lt;Start_Page&gt;211&lt;/Start_Page&gt;&lt;End_Page&gt;217&lt;/End_Page&gt;&lt;Periodical&gt;Bioinformatics&lt;/Periodical&gt;&lt;Volume&gt;25&lt;/Volume&gt;&lt;Issue&gt;2&lt;/Issue&gt;&lt;User_Def_5&gt;PMC2639007&lt;/User_Def_5&gt;&lt;Misc_3&gt;btn592 [pii];10.1093/bioinformatics/btn592 [doi]&lt;/Misc_3&gt;&lt;Address&gt;Center for Computational Medicine and Biology, University of Michigan, Ann Arbor, MI, USA&lt;/Address&gt;&lt;Web_URL&gt;PM:19038984&lt;/Web_URL&gt;&lt;ZZ_JournalStdAbbrev&gt;&lt;f name="System"&gt;Bioinformatics&lt;/f&gt;&lt;/ZZ_JournalStdAbbrev&gt;&lt;ZZ_WorkformID&gt;1&lt;/ZZ_WorkformID&gt;&lt;/MDL&gt;&lt;/Cite&gt;&lt;/Refman&gt;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2</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Results of these analyses (Table below) were similar to results using GRS (</w:t>
      </w:r>
      <w:proofErr w:type="spellStart"/>
      <w:r w:rsidRPr="003F24CD">
        <w:rPr>
          <w:rFonts w:asciiTheme="minorHAnsi" w:hAnsiTheme="minorHAnsi" w:cstheme="minorHAnsi"/>
          <w:lang w:eastAsia="zh-CN"/>
        </w:rPr>
        <w:t>maint</w:t>
      </w:r>
      <w:proofErr w:type="spellEnd"/>
      <w:r w:rsidRPr="003F24CD">
        <w:rPr>
          <w:rFonts w:asciiTheme="minorHAnsi" w:hAnsiTheme="minorHAnsi" w:cstheme="minorHAnsi"/>
          <w:lang w:eastAsia="zh-CN"/>
        </w:rPr>
        <w:t xml:space="preserve"> text Table 2) indicating that thresholding on TREG probability may be equally appropriate analytical strategy in this setting.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520"/>
        <w:gridCol w:w="2520"/>
      </w:tblGrid>
      <w:tr w:rsidR="009447C8" w:rsidRPr="003F24CD" w:rsidTr="003468FB">
        <w:trPr>
          <w:trHeight w:val="440"/>
        </w:trPr>
        <w:tc>
          <w:tcPr>
            <w:tcW w:w="2520" w:type="dxa"/>
            <w:vAlign w:val="center"/>
          </w:tcPr>
          <w:p w:rsidR="009447C8" w:rsidRPr="003F24CD" w:rsidRDefault="009447C8" w:rsidP="00607579">
            <w:pPr>
              <w:spacing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t>Transcription Factor</w:t>
            </w:r>
          </w:p>
        </w:tc>
        <w:tc>
          <w:tcPr>
            <w:tcW w:w="2520" w:type="dxa"/>
            <w:vAlign w:val="center"/>
          </w:tcPr>
          <w:p w:rsidR="009447C8" w:rsidRPr="003F24CD" w:rsidRDefault="009447C8" w:rsidP="00607579">
            <w:pPr>
              <w:spacing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t>E2</w:t>
            </w:r>
          </w:p>
        </w:tc>
        <w:tc>
          <w:tcPr>
            <w:tcW w:w="2520" w:type="dxa"/>
            <w:vAlign w:val="center"/>
          </w:tcPr>
          <w:p w:rsidR="009447C8" w:rsidRPr="003F24CD" w:rsidRDefault="009447C8" w:rsidP="00607579">
            <w:pPr>
              <w:spacing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t>E2 + CHX</w:t>
            </w:r>
          </w:p>
        </w:tc>
      </w:tr>
      <w:tr w:rsidR="009447C8" w:rsidRPr="003F24CD" w:rsidTr="003468FB">
        <w:trPr>
          <w:trHeight w:val="440"/>
        </w:trPr>
        <w:tc>
          <w:tcPr>
            <w:tcW w:w="2520" w:type="dxa"/>
            <w:vAlign w:val="center"/>
          </w:tcPr>
          <w:p w:rsidR="009447C8" w:rsidRPr="003F24CD" w:rsidRDefault="009447C8" w:rsidP="00607579">
            <w:pPr>
              <w:spacing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lastRenderedPageBreak/>
              <w:t>E2f1</w:t>
            </w:r>
          </w:p>
        </w:tc>
        <w:tc>
          <w:tcPr>
            <w:tcW w:w="2520" w:type="dxa"/>
            <w:vAlign w:val="center"/>
          </w:tcPr>
          <w:p w:rsidR="009447C8" w:rsidRPr="003F24CD" w:rsidRDefault="009447C8" w:rsidP="00607579">
            <w:pPr>
              <w:spacing w:line="240" w:lineRule="auto"/>
              <w:ind w:firstLine="288"/>
              <w:jc w:val="both"/>
              <w:rPr>
                <w:rFonts w:asciiTheme="minorHAnsi" w:hAnsiTheme="minorHAnsi" w:cstheme="minorHAnsi"/>
              </w:rPr>
            </w:pPr>
            <w:r w:rsidRPr="003F24CD">
              <w:rPr>
                <w:rFonts w:asciiTheme="minorHAnsi" w:hAnsiTheme="minorHAnsi" w:cstheme="minorHAnsi"/>
              </w:rPr>
              <w:t>1.4x10</w:t>
            </w:r>
            <w:r w:rsidRPr="003F24CD">
              <w:rPr>
                <w:rFonts w:asciiTheme="minorHAnsi" w:hAnsiTheme="minorHAnsi" w:cstheme="minorHAnsi"/>
                <w:vertAlign w:val="superscript"/>
              </w:rPr>
              <w:t>-192</w:t>
            </w:r>
          </w:p>
        </w:tc>
        <w:tc>
          <w:tcPr>
            <w:tcW w:w="2520" w:type="dxa"/>
            <w:vAlign w:val="center"/>
          </w:tcPr>
          <w:p w:rsidR="009447C8" w:rsidRPr="003F24CD" w:rsidRDefault="009447C8" w:rsidP="00607579">
            <w:pPr>
              <w:spacing w:line="240" w:lineRule="auto"/>
              <w:ind w:firstLine="288"/>
              <w:jc w:val="both"/>
              <w:rPr>
                <w:rFonts w:asciiTheme="minorHAnsi" w:hAnsiTheme="minorHAnsi" w:cstheme="minorHAnsi"/>
                <w:vertAlign w:val="superscript"/>
                <w:lang w:eastAsia="zh-CN"/>
              </w:rPr>
            </w:pPr>
            <w:r w:rsidRPr="003F24CD">
              <w:rPr>
                <w:rFonts w:asciiTheme="minorHAnsi" w:hAnsiTheme="minorHAnsi" w:cstheme="minorHAnsi"/>
                <w:lang w:eastAsia="zh-CN"/>
              </w:rPr>
              <w:t>3.6x10</w:t>
            </w:r>
            <w:r w:rsidRPr="003F24CD">
              <w:rPr>
                <w:rFonts w:asciiTheme="minorHAnsi" w:hAnsiTheme="minorHAnsi" w:cstheme="minorHAnsi"/>
                <w:vertAlign w:val="superscript"/>
                <w:lang w:eastAsia="zh-CN"/>
              </w:rPr>
              <w:t>-13</w:t>
            </w:r>
          </w:p>
        </w:tc>
      </w:tr>
      <w:tr w:rsidR="009447C8" w:rsidRPr="003F24CD" w:rsidTr="003468FB">
        <w:trPr>
          <w:trHeight w:val="462"/>
        </w:trPr>
        <w:tc>
          <w:tcPr>
            <w:tcW w:w="2520" w:type="dxa"/>
            <w:vAlign w:val="center"/>
          </w:tcPr>
          <w:p w:rsidR="009447C8" w:rsidRPr="003F24CD" w:rsidRDefault="009447C8" w:rsidP="00607579">
            <w:pPr>
              <w:spacing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t>ERα</w:t>
            </w:r>
          </w:p>
        </w:tc>
        <w:tc>
          <w:tcPr>
            <w:tcW w:w="2520" w:type="dxa"/>
            <w:vAlign w:val="center"/>
          </w:tcPr>
          <w:p w:rsidR="009447C8" w:rsidRPr="003F24CD" w:rsidRDefault="009447C8" w:rsidP="00607579">
            <w:pPr>
              <w:spacing w:line="240" w:lineRule="auto"/>
              <w:ind w:firstLine="288"/>
              <w:jc w:val="both"/>
              <w:rPr>
                <w:rFonts w:asciiTheme="minorHAnsi" w:hAnsiTheme="minorHAnsi" w:cstheme="minorHAnsi"/>
                <w:lang w:eastAsia="zh-CN"/>
              </w:rPr>
            </w:pPr>
            <w:r w:rsidRPr="003F24CD">
              <w:rPr>
                <w:rFonts w:asciiTheme="minorHAnsi" w:hAnsiTheme="minorHAnsi" w:cstheme="minorHAnsi"/>
              </w:rPr>
              <w:t>1.6x10</w:t>
            </w:r>
            <w:r w:rsidRPr="003F24CD">
              <w:rPr>
                <w:rFonts w:asciiTheme="minorHAnsi" w:hAnsiTheme="minorHAnsi" w:cstheme="minorHAnsi"/>
                <w:vertAlign w:val="superscript"/>
              </w:rPr>
              <w:t>-25</w:t>
            </w:r>
          </w:p>
        </w:tc>
        <w:tc>
          <w:tcPr>
            <w:tcW w:w="2520" w:type="dxa"/>
            <w:vAlign w:val="center"/>
          </w:tcPr>
          <w:p w:rsidR="009447C8" w:rsidRPr="003F24CD" w:rsidRDefault="009447C8" w:rsidP="00607579">
            <w:pPr>
              <w:spacing w:line="240" w:lineRule="auto"/>
              <w:ind w:firstLine="288"/>
              <w:jc w:val="both"/>
              <w:rPr>
                <w:rFonts w:asciiTheme="minorHAnsi" w:hAnsiTheme="minorHAnsi" w:cstheme="minorHAnsi"/>
                <w:lang w:eastAsia="zh-CN"/>
              </w:rPr>
            </w:pPr>
            <w:r w:rsidRPr="003F24CD">
              <w:rPr>
                <w:rFonts w:asciiTheme="minorHAnsi" w:hAnsiTheme="minorHAnsi" w:cstheme="minorHAnsi"/>
              </w:rPr>
              <w:t>4.3x10</w:t>
            </w:r>
            <w:r w:rsidRPr="003F24CD">
              <w:rPr>
                <w:rFonts w:asciiTheme="minorHAnsi" w:hAnsiTheme="minorHAnsi" w:cstheme="minorHAnsi"/>
                <w:vertAlign w:val="superscript"/>
              </w:rPr>
              <w:t>-90</w:t>
            </w:r>
          </w:p>
        </w:tc>
      </w:tr>
    </w:tbl>
    <w:p w:rsidR="009447C8" w:rsidRPr="003F24CD" w:rsidRDefault="009447C8" w:rsidP="00607579">
      <w:pPr>
        <w:spacing w:after="120" w:line="240" w:lineRule="auto"/>
        <w:ind w:firstLine="288"/>
        <w:jc w:val="both"/>
        <w:rPr>
          <w:rFonts w:asciiTheme="minorHAnsi" w:hAnsiTheme="minorHAnsi" w:cstheme="minorHAnsi"/>
          <w:b/>
          <w:lang w:eastAsia="zh-CN"/>
        </w:rPr>
      </w:pPr>
    </w:p>
    <w:p w:rsidR="009447C8" w:rsidRPr="003F24CD" w:rsidRDefault="009447C8" w:rsidP="00607579">
      <w:pPr>
        <w:spacing w:line="240" w:lineRule="auto"/>
        <w:jc w:val="both"/>
        <w:rPr>
          <w:rFonts w:asciiTheme="minorHAnsi" w:hAnsiTheme="minorHAnsi" w:cstheme="minorHAnsi"/>
          <w:lang w:eastAsia="zh-CN"/>
        </w:rPr>
      </w:pPr>
      <w:r w:rsidRPr="003F24CD">
        <w:rPr>
          <w:rFonts w:asciiTheme="minorHAnsi" w:hAnsiTheme="minorHAnsi" w:cstheme="minorHAnsi"/>
          <w:lang w:eastAsia="zh-CN"/>
        </w:rPr>
        <w:t>However, based on our experience with the expression data, we expected that the advantages of GRS in this context would transpire when the “concordance signal” in the ChIP-seq and expression data is relatively weak</w:t>
      </w:r>
      <w:r w:rsidR="00A73241" w:rsidRPr="003F24CD">
        <w:rPr>
          <w:rFonts w:asciiTheme="minorHAnsi" w:hAnsiTheme="minorHAnsi" w:cstheme="minorHAnsi"/>
          <w:lang w:eastAsia="zh-CN"/>
        </w:rPr>
        <w:t xml:space="preserve"> </w:t>
      </w:r>
      <w:r w:rsidR="00A73241"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&lt;Refman&gt;&lt;Cite&gt;&lt;Author&gt;Freudenberg&lt;/Author&gt;&lt;Year&gt;2011&lt;/Year&gt;&lt;RecNum&gt;102&lt;/RecNum&gt;&lt;IDText&gt;Generalized random set framework for functional enrichment analysis using primary genomics datasets&lt;/IDText&gt;&lt;MDL Ref_Type="Journal"&gt;&lt;Ref_Type&gt;Journal&lt;/Ref_Type&gt;&lt;Ref_ID&gt;102&lt;/Ref_ID&gt;&lt;Title_Primary&gt;Generalized random set framework for functional enrichment analysis using primary genomics datasets&lt;/Title_Primary&gt;&lt;Authors_Primary&gt;Freudenberg,Johannes M.&lt;/Authors_Primary&gt;&lt;Authors_Primary&gt;Sivaganesan,Siva&lt;/Authors_Primary&gt;&lt;Authors_Primary&gt;Phatak,Mukta&lt;/Authors_Primary&gt;&lt;Authors_Primary&gt;Shinde,Kaustubh&lt;/Authors_Primary&gt;&lt;Authors_Primary&gt;Medvedovic,Mario&lt;/Authors_Primary&gt;&lt;Date_Primary&gt;2011/1/1&lt;/Date_Primary&gt;&lt;Keywords&gt;analysis&lt;/Keywords&gt;&lt;Keywords&gt;gene&lt;/Keywords&gt;&lt;Keywords&gt;Genes&lt;/Keywords&gt;&lt;Keywords&gt;Genomics&lt;/Keywords&gt;&lt;Keywords&gt;methods&lt;/Keywords&gt;&lt;Reprint&gt;Not in File&lt;/Reprint&gt;&lt;Start_Page&gt;70&lt;/Start_Page&gt;&lt;End_Page&gt;77&lt;/End_Page&gt;&lt;Periodical&gt;Bioinformatics&lt;/Periodical&gt;&lt;Volume&gt;27&lt;/Volume&gt;&lt;Issue&gt;1&lt;/Issue&gt;&lt;User_Def_5&gt;PMC3025713&lt;/User_Def_5&gt;&lt;Web_URL&gt;http://bioinformatics.oxfordjournals.org/content/27/1/70.abstract&lt;/Web_URL&gt;&lt;ZZ_JournalStdAbbrev&gt;&lt;f name="System"&gt;Bioinformatics&lt;/f&gt;&lt;/ZZ_JournalStdAbbrev&gt;&lt;ZZ_WorkformID&gt;1&lt;/ZZ_WorkformID&gt;&lt;/MDL&gt;&lt;/Cite&gt;&lt;/Refman&gt;</w:instrText>
      </w:r>
      <w:r w:rsidR="00A73241"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w:t>
      </w:r>
      <w:r w:rsidR="00A73241" w:rsidRPr="003F24CD">
        <w:rPr>
          <w:rFonts w:ascii="Arial" w:hAnsi="Arial" w:cs="Arial"/>
          <w:noProof/>
          <w:lang w:eastAsia="zh-CN"/>
        </w:rPr>
        <w:t>]</w:t>
      </w:r>
      <w:r w:rsidR="00A73241"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To test this conjecture, we systematically removed genes </w:t>
      </w:r>
      <w:r w:rsidR="00124708" w:rsidRPr="003F24CD">
        <w:rPr>
          <w:rFonts w:asciiTheme="minorHAnsi" w:hAnsiTheme="minorHAnsi" w:cstheme="minorHAnsi"/>
          <w:lang w:eastAsia="zh-CN"/>
        </w:rPr>
        <w:t xml:space="preserve">with </w:t>
      </w:r>
      <w:r w:rsidR="00A73241" w:rsidRPr="003F24CD">
        <w:rPr>
          <w:rFonts w:asciiTheme="minorHAnsi" w:hAnsiTheme="minorHAnsi" w:cstheme="minorHAnsi"/>
          <w:lang w:eastAsia="zh-CN"/>
        </w:rPr>
        <w:t>highest</w:t>
      </w:r>
      <w:r w:rsidR="00124708" w:rsidRPr="003F24CD">
        <w:rPr>
          <w:rFonts w:asciiTheme="minorHAnsi" w:hAnsiTheme="minorHAnsi" w:cstheme="minorHAnsi"/>
          <w:lang w:eastAsia="zh-CN"/>
        </w:rPr>
        <w:t xml:space="preserve"> TREG binding scores from the E2f1 binding and gene expression profiles and compared p-values of the GRS and the thresholding analysis in such reduced datasets (</w:t>
      </w:r>
      <w:r w:rsidR="003F24CD">
        <w:rPr>
          <w:rFonts w:asciiTheme="minorHAnsi" w:hAnsiTheme="minorHAnsi" w:cstheme="minorHAnsi"/>
          <w:lang w:eastAsia="zh-CN"/>
        </w:rPr>
        <w:t>Fig</w:t>
      </w:r>
      <w:r w:rsidR="00880B67" w:rsidRPr="003F24CD">
        <w:rPr>
          <w:rFonts w:asciiTheme="minorHAnsi" w:hAnsiTheme="minorHAnsi" w:cstheme="minorHAnsi"/>
          <w:lang w:eastAsia="zh-CN"/>
        </w:rPr>
        <w:t xml:space="preserve"> S</w:t>
      </w:r>
      <w:r w:rsidR="00E70864" w:rsidRPr="003F24CD">
        <w:rPr>
          <w:rFonts w:asciiTheme="minorHAnsi" w:hAnsiTheme="minorHAnsi" w:cstheme="minorHAnsi"/>
          <w:lang w:eastAsia="zh-CN"/>
        </w:rPr>
        <w:t>3</w:t>
      </w:r>
      <w:r w:rsidR="00880B67" w:rsidRPr="003F24CD">
        <w:rPr>
          <w:rFonts w:asciiTheme="minorHAnsi" w:hAnsiTheme="minorHAnsi" w:cstheme="minorHAnsi"/>
          <w:lang w:eastAsia="zh-CN"/>
        </w:rPr>
        <w:t>).</w:t>
      </w:r>
      <w:r w:rsidR="006D46DF" w:rsidRPr="003F24CD">
        <w:rPr>
          <w:rFonts w:asciiTheme="minorHAnsi" w:hAnsiTheme="minorHAnsi" w:cstheme="minorHAnsi"/>
          <w:lang w:eastAsia="zh-CN"/>
        </w:rPr>
        <w:t xml:space="preserve"> </w:t>
      </w:r>
      <w:r w:rsidR="00E02F05" w:rsidRPr="003F24CD">
        <w:t>These results indicate that the GRS analysis will likely have higher sensitivity when the “concordance signal” between binding and expression data is low</w:t>
      </w:r>
      <w:r w:rsidR="00736C49" w:rsidRPr="003F24CD">
        <w:t xml:space="preserve"> (&lt;1,000 genes with TREG binding probability &gt; 0.95), while simple thresholding would result in higher statistical significance </w:t>
      </w:r>
      <w:r w:rsidR="00E02F05" w:rsidRPr="003F24CD">
        <w:t>when the signal is strong</w:t>
      </w:r>
      <w:r w:rsidR="00736C49" w:rsidRPr="003F24CD">
        <w:t xml:space="preserve"> (&gt;1,000 genes with TREG binding probability &gt; 0.95)</w:t>
      </w:r>
      <w:r w:rsidR="00E02F05" w:rsidRPr="003F24CD">
        <w:t>, such as it was the case with E2f1 data (7,</w:t>
      </w:r>
      <w:r w:rsidR="000F5240" w:rsidRPr="003F24CD">
        <w:t>907</w:t>
      </w:r>
      <w:r w:rsidR="00E02F05" w:rsidRPr="003F24CD">
        <w:t xml:space="preserve"> genes with TREG binding probability of &gt;0.95). </w:t>
      </w:r>
      <w:r w:rsidR="00736C49" w:rsidRPr="003F24CD">
        <w:t xml:space="preserve">These results are consistent with our </w:t>
      </w:r>
      <w:r w:rsidR="000F5240" w:rsidRPr="003F24CD">
        <w:t>ER</w:t>
      </w:r>
      <w:r w:rsidR="00736C49" w:rsidRPr="003F24CD">
        <w:t>α results where there were 973 genes with TREG binding probability &gt; 0.95 and GRS produced high</w:t>
      </w:r>
      <w:r w:rsidR="000F5240" w:rsidRPr="003F24CD">
        <w:t>er statistical significance than</w:t>
      </w:r>
      <w:r w:rsidR="00736C49" w:rsidRPr="003F24CD">
        <w:t xml:space="preserve"> the thresholding approach. </w:t>
      </w:r>
      <w:r w:rsidR="00BA78D0" w:rsidRPr="003F24CD">
        <w:t xml:space="preserve">Our results also indicate that for even weaker signals (&lt;200 genes with TREG binding probability &gt; 0.95) GRS would be able to detect the concordance while the thresholding approach would not. </w:t>
      </w:r>
      <w:r w:rsidR="00736C49" w:rsidRPr="003F24CD">
        <w:t>This indicate</w:t>
      </w:r>
      <w:r w:rsidR="000F5240" w:rsidRPr="003F24CD">
        <w:t>s</w:t>
      </w:r>
      <w:r w:rsidR="00736C49" w:rsidRPr="003F24CD">
        <w:t xml:space="preserve"> that GRS </w:t>
      </w:r>
      <w:r w:rsidR="000F5240" w:rsidRPr="003F24CD">
        <w:t xml:space="preserve">is the rational choice to be used in such an analysis </w:t>
      </w:r>
      <w:r w:rsidR="00736C49" w:rsidRPr="003F24CD">
        <w:t xml:space="preserve">as the default method </w:t>
      </w:r>
      <w:r w:rsidR="006618F5" w:rsidRPr="003F24CD">
        <w:t>because</w:t>
      </w:r>
      <w:r w:rsidR="00736C49" w:rsidRPr="003F24CD">
        <w:t xml:space="preserve"> when the signal is strong, the outcome will not change depending on which method is used, and when the signal is weak, GRS has a higher chance of detecting it.</w:t>
      </w:r>
    </w:p>
    <w:p w:rsidR="00976BB7" w:rsidRPr="003F24CD" w:rsidRDefault="00976BB7" w:rsidP="00607579">
      <w:pPr>
        <w:spacing w:after="120" w:line="240" w:lineRule="auto"/>
        <w:ind w:firstLine="288"/>
        <w:jc w:val="both"/>
        <w:rPr>
          <w:rFonts w:cs="Arial"/>
          <w:lang w:eastAsia="zh-CN"/>
        </w:rPr>
      </w:pPr>
      <w:r w:rsidRPr="003F24CD">
        <w:rPr>
          <w:rFonts w:asciiTheme="minorHAnsi" w:hAnsiTheme="minorHAnsi" w:cstheme="minorHAnsi"/>
          <w:b/>
          <w:lang w:eastAsia="zh-CN"/>
        </w:rPr>
        <w:t xml:space="preserve">Finding evidence of ERα activity in complex transcriptional profiles: </w:t>
      </w:r>
      <w:r w:rsidR="00A73241" w:rsidRPr="003F24CD">
        <w:rPr>
          <w:rFonts w:asciiTheme="minorHAnsi" w:hAnsiTheme="minorHAnsi" w:cstheme="minorHAnsi"/>
          <w:lang w:eastAsia="zh-CN"/>
        </w:rPr>
        <w:t xml:space="preserve">In the main text we show a dramatic improvement in sensitivity to detect ERα activity in complex transcriptional signatures. </w:t>
      </w:r>
      <w:r w:rsidRPr="003F24CD">
        <w:rPr>
          <w:rFonts w:cs="Arial"/>
          <w:lang w:eastAsia="zh-CN"/>
        </w:rPr>
        <w:t xml:space="preserve">It is important to point out that E2+CHX differential gene expression signature exhibits even higher statistical significance of concordance with both DRGEPs than the </w:t>
      </w:r>
      <w:r w:rsidRPr="003F24CD">
        <w:rPr>
          <w:rFonts w:asciiTheme="minorHAnsi" w:hAnsiTheme="minorHAnsi" w:cstheme="minorHAnsi"/>
          <w:lang w:eastAsia="zh-CN"/>
        </w:rPr>
        <w:t>ER</w:t>
      </w:r>
      <w:r w:rsidRPr="003F24CD">
        <w:rPr>
          <w:rFonts w:asciiTheme="minorHAnsi" w:hAnsiTheme="minorHAnsi" w:cstheme="minorHAnsi"/>
          <w:lang w:eastAsia="zh-CN"/>
        </w:rPr>
        <w:sym w:font="Symbol" w:char="F061"/>
      </w:r>
      <w:r w:rsidRPr="003F24CD">
        <w:rPr>
          <w:rFonts w:asciiTheme="minorHAnsi" w:hAnsiTheme="minorHAnsi" w:cstheme="minorHAnsi"/>
          <w:lang w:eastAsia="zh-CN"/>
        </w:rPr>
        <w:t xml:space="preserve"> TREG signature (-log10(p-value) of &gt;200 and 34 for E2 and ER-/+ respectively). This is most likely due to incomplete suppression of the proliferation-related secondary</w:t>
      </w:r>
      <w:r w:rsidRPr="003F24CD">
        <w:rPr>
          <w:lang w:eastAsia="zh-CN"/>
        </w:rPr>
        <w:t xml:space="preserve"> ER</w:t>
      </w:r>
      <w:r w:rsidRPr="003F24CD">
        <w:rPr>
          <w:rFonts w:cs="Arial"/>
          <w:lang w:eastAsia="zh-CN"/>
        </w:rPr>
        <w:t>α targets in the E2</w:t>
      </w:r>
      <w:r w:rsidR="00A73241" w:rsidRPr="003F24CD">
        <w:rPr>
          <w:rFonts w:cs="Arial"/>
          <w:lang w:eastAsia="zh-CN"/>
        </w:rPr>
        <w:t>+</w:t>
      </w:r>
      <w:r w:rsidRPr="003F24CD">
        <w:rPr>
          <w:rFonts w:cs="Arial"/>
          <w:lang w:eastAsia="zh-CN"/>
        </w:rPr>
        <w:t>CHX experiment.</w:t>
      </w:r>
      <w:r w:rsidRPr="003F24CD">
        <w:rPr>
          <w:rFonts w:asciiTheme="minorHAnsi" w:hAnsiTheme="minorHAnsi" w:cstheme="minorHAnsi"/>
          <w:lang w:eastAsia="zh-CN"/>
        </w:rPr>
        <w:t xml:space="preserve"> For example, it has been previously shown in this same system that up-regulation of the PCNA gene is not a consequence of direct binding ERα and it depends on de novo protein synthesis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&lt;Refman&gt;&lt;Cite&gt;&lt;Author&gt;Wang&lt;/Author&gt;&lt;Year&gt;2008&lt;/Year&gt;&lt;RecNum&gt;823&lt;/RecNum&gt;&lt;IDText&gt;Two Estrogen Response Element Sequences Near the &amp;lt;italic&amp;gt;PCNA&amp;lt;/italic&amp;gt; Gene Are Not Responsible for Its Estrogen-Enhanced Expression in MCF7 Cells&lt;/IDText&gt;&lt;MDL Ref_Type="Journal"&gt;&lt;Ref_Type&gt;Journal&lt;/Ref_Type&gt;&lt;Ref_ID&gt;823&lt;/Ref_ID&gt;&lt;Title_Primary&gt;Two Estrogen Response Element Sequences Near the &amp;lt;italic&amp;gt;PCNA&amp;lt;/italic&amp;gt; Gene Are Not Responsible for Its Estrogen-Enhanced Expression in MCF7 Cells&lt;/Title_Primary&gt;&lt;Authors_Primary&gt;Wang,Cheng&lt;/Authors_Primary&gt;&lt;Authors_Primary&gt;Yu,Jie&lt;/Authors_Primary&gt;&lt;Authors_Primary&gt;Kallen,Caleb B.&lt;/Authors_Primary&gt;&lt;Date_Primary&gt;2008/10/24&lt;/Date_Primary&gt;&lt;Keywords&gt;analysis&lt;/Keywords&gt;&lt;Keywords&gt;Breast&lt;/Keywords&gt;&lt;Keywords&gt;Cell Cycle&lt;/Keywords&gt;&lt;Keywords&gt;Dna&lt;/Keywords&gt;&lt;Keywords&gt;DNA Replication&lt;/Keywords&gt;&lt;Keywords&gt;Estrogen&lt;/Keywords&gt;&lt;Keywords&gt;expression&lt;/Keywords&gt;&lt;Keywords&gt;Gene Expression&lt;/Keywords&gt;&lt;Keywords&gt;Genes&lt;/Keywords&gt;&lt;Keywords&gt;Prognosis&lt;/Keywords&gt;&lt;Reprint&gt;Not in File&lt;/Reprint&gt;&lt;Start_Page&gt;e3523&lt;/Start_Page&gt;&lt;Periodical&gt;PLoS ONE&lt;/Periodical&gt;&lt;Volume&gt;3&lt;/Volume&gt;&lt;Issue&gt;10&lt;/Issue&gt;&lt;Web_URL&gt;http://dx.doi.org/10.1371%2Fjournal.pone.0003523&lt;/Web_URL&gt;&lt;ZZ_JournalFull&gt;&lt;f name="System"&gt;PLoS ONE&lt;/f&gt;&lt;/ZZ_JournalFull&gt;&lt;ZZ_WorkformID&gt;1&lt;/ZZ_WorkformID&gt;&lt;/MDL&gt;&lt;/Cite&gt;&lt;/Refman&gt;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3</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Yet PCNA expression is elevated in E2+CHX profile (p-value=2x10</w:t>
      </w:r>
      <w:r w:rsidRPr="003F24CD">
        <w:rPr>
          <w:rFonts w:asciiTheme="minorHAnsi" w:hAnsiTheme="minorHAnsi" w:cstheme="minorHAnsi"/>
          <w:vertAlign w:val="superscript"/>
          <w:lang w:eastAsia="zh-CN"/>
        </w:rPr>
        <w:t>-4</w:t>
      </w:r>
      <w:r w:rsidRPr="003F24CD">
        <w:rPr>
          <w:rFonts w:asciiTheme="minorHAnsi" w:hAnsiTheme="minorHAnsi" w:cstheme="minorHAnsi"/>
          <w:lang w:eastAsia="zh-CN"/>
        </w:rPr>
        <w:t xml:space="preserve">). PCNA gene and protein are commonly used proliferation markers. Consequently, the concordance between transcriptional signatures is driven </w:t>
      </w:r>
      <w:r w:rsidR="00A73241" w:rsidRPr="003F24CD">
        <w:rPr>
          <w:rFonts w:asciiTheme="minorHAnsi" w:hAnsiTheme="minorHAnsi" w:cstheme="minorHAnsi"/>
          <w:lang w:eastAsia="zh-CN"/>
        </w:rPr>
        <w:t>to some extend</w:t>
      </w:r>
      <w:r w:rsidRPr="003F24CD">
        <w:rPr>
          <w:rFonts w:asciiTheme="minorHAnsi" w:hAnsiTheme="minorHAnsi" w:cstheme="minorHAnsi"/>
          <w:lang w:eastAsia="zh-CN"/>
        </w:rPr>
        <w:t xml:space="preserve"> by indirect ERα targets</w:t>
      </w:r>
      <w:r w:rsidR="00A73241" w:rsidRPr="003F24CD">
        <w:rPr>
          <w:rFonts w:asciiTheme="minorHAnsi" w:hAnsiTheme="minorHAnsi" w:cstheme="minorHAnsi"/>
          <w:lang w:eastAsia="zh-CN"/>
        </w:rPr>
        <w:t xml:space="preserve">. </w:t>
      </w:r>
      <w:r w:rsidR="006618F5" w:rsidRPr="003F24CD">
        <w:rPr>
          <w:rFonts w:cs="Arial"/>
          <w:lang w:eastAsia="zh-CN"/>
        </w:rPr>
        <w:t>Because</w:t>
      </w:r>
      <w:r w:rsidR="00A73241" w:rsidRPr="003F24CD">
        <w:rPr>
          <w:rFonts w:cs="Arial"/>
          <w:lang w:eastAsia="zh-CN"/>
        </w:rPr>
        <w:t xml:space="preserve"> the objective of the analysis is to establish regulatory activity of the ERα concordance with E2+CHX transcriptional </w:t>
      </w:r>
      <w:r w:rsidR="00CD2725" w:rsidRPr="003F24CD">
        <w:rPr>
          <w:rFonts w:cs="Arial"/>
          <w:lang w:eastAsia="zh-CN"/>
        </w:rPr>
        <w:t xml:space="preserve">signature is not </w:t>
      </w:r>
      <w:r w:rsidR="00701427" w:rsidRPr="003F24CD">
        <w:rPr>
          <w:rFonts w:cs="Arial"/>
          <w:lang w:eastAsia="zh-CN"/>
        </w:rPr>
        <w:t>an appropriate method to do so.</w:t>
      </w:r>
    </w:p>
    <w:p w:rsidR="00976BB7" w:rsidRPr="003F24CD" w:rsidRDefault="00976BB7" w:rsidP="00607579">
      <w:pPr>
        <w:spacing w:line="240" w:lineRule="auto"/>
        <w:ind w:firstLine="288"/>
        <w:jc w:val="both"/>
        <w:rPr>
          <w:rFonts w:asciiTheme="minorHAnsi" w:hAnsiTheme="minorHAnsi" w:cstheme="minorHAnsi"/>
          <w:lang w:eastAsia="zh-CN"/>
        </w:rPr>
      </w:pPr>
      <w:r w:rsidRPr="003F24CD">
        <w:rPr>
          <w:rFonts w:asciiTheme="minorHAnsi" w:hAnsiTheme="minorHAnsi" w:cstheme="minorHAnsi"/>
          <w:b/>
          <w:lang w:eastAsia="zh-CN"/>
        </w:rPr>
        <w:t>Mining for ER</w:t>
      </w:r>
      <w:r w:rsidRPr="003F24CD">
        <w:rPr>
          <w:rFonts w:asciiTheme="minorHAnsi" w:hAnsiTheme="minorHAnsi" w:cstheme="minorHAnsi"/>
          <w:b/>
          <w:lang w:eastAsia="zh-CN"/>
        </w:rPr>
        <w:sym w:font="Symbol" w:char="F061"/>
      </w:r>
      <w:r w:rsidRPr="003F24CD">
        <w:rPr>
          <w:rFonts w:asciiTheme="minorHAnsi" w:hAnsiTheme="minorHAnsi" w:cstheme="minorHAnsi"/>
          <w:b/>
          <w:lang w:eastAsia="zh-CN"/>
        </w:rPr>
        <w:t xml:space="preserve"> activity in perturbation signatures and disease-related gene expression profiles:</w:t>
      </w:r>
      <w:r w:rsidR="003C6106" w:rsidRPr="003F24CD">
        <w:rPr>
          <w:rFonts w:asciiTheme="minorHAnsi" w:hAnsiTheme="minorHAnsi" w:cstheme="minorHAnsi"/>
          <w:b/>
          <w:lang w:eastAsia="zh-CN"/>
        </w:rPr>
        <w:t xml:space="preserve"> </w:t>
      </w:r>
      <w:r w:rsidRPr="003F24CD">
        <w:rPr>
          <w:rFonts w:asciiTheme="minorHAnsi" w:hAnsiTheme="minorHAnsi" w:cstheme="minorHAnsi"/>
          <w:lang w:eastAsia="zh-CN"/>
        </w:rPr>
        <w:t>We search</w:t>
      </w:r>
      <w:r w:rsidR="006618F5" w:rsidRPr="003F24CD">
        <w:rPr>
          <w:rFonts w:asciiTheme="minorHAnsi" w:hAnsiTheme="minorHAnsi" w:cstheme="minorHAnsi"/>
          <w:lang w:eastAsia="zh-CN"/>
        </w:rPr>
        <w:t>ed</w:t>
      </w:r>
      <w:r w:rsidRPr="003F24CD">
        <w:rPr>
          <w:rFonts w:asciiTheme="minorHAnsi" w:hAnsiTheme="minorHAnsi" w:cstheme="minorHAnsi"/>
          <w:lang w:eastAsia="zh-CN"/>
        </w:rPr>
        <w:t xml:space="preserve"> for disease-associated GEO profiles showing evidence of ERα regulatory activity.  Top 10 identified transcriptional profiles </w:t>
      </w:r>
      <w:r w:rsidR="003C6106" w:rsidRPr="003F24CD">
        <w:rPr>
          <w:rFonts w:asciiTheme="minorHAnsi" w:hAnsiTheme="minorHAnsi" w:cstheme="minorHAnsi"/>
          <w:lang w:eastAsia="zh-CN"/>
        </w:rPr>
        <w:t xml:space="preserve">(Table below) </w:t>
      </w:r>
      <w:r w:rsidRPr="003F24CD">
        <w:rPr>
          <w:rFonts w:asciiTheme="minorHAnsi" w:hAnsiTheme="minorHAnsi" w:cstheme="minorHAnsi"/>
          <w:lang w:eastAsia="zh-CN"/>
        </w:rPr>
        <w:t xml:space="preserve">list diseases for which there has been clear evidence of ERα regulatory activity such as breast cancer subtypes (GDS2250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&lt;Refman&gt;&lt;Cite&gt;&lt;Author&gt;Richardson&lt;/Author&gt;&lt;Year&gt;2006&lt;/Year&gt;&lt;RecNum&gt;305&lt;/RecNum&gt;&lt;IDText&gt;X chromosomal abnormalities in basal-like human breast cancer&lt;/IDText&gt;&lt;MDL Ref_Type="Journal"&gt;&lt;Ref_Type&gt;Journal&lt;/Ref_Type&gt;&lt;Ref_ID&gt;305&lt;/Ref_ID&gt;&lt;Title_Primary&gt;X chromosomal abnormalities in basal-like human breast cancer&lt;/Title_Primary&gt;&lt;Authors_Primary&gt;Richardson,Andrea L.&lt;/Authors_Primary&gt;&lt;Authors_Primary&gt;Wang,Zhigang C.&lt;/Authors_Primary&gt;&lt;Authors_Primary&gt;De Nicolo,Arcangela&lt;/Authors_Primary&gt;&lt;Authors_Primary&gt;Lu,Xin&lt;/Authors_Primary&gt;&lt;Authors_Primary&gt;Brown,Myles&lt;/Authors_Primary&gt;&lt;Authors_Primary&gt;Miron,Alexander&lt;/Authors_Primary&gt;&lt;Authors_Primary&gt;Liao,Xiaodong&lt;/Authors_Primary&gt;&lt;Authors_Primary&gt;Iglehart,J.Dirk&lt;/Authors_Primary&gt;&lt;Authors_Primary&gt;Livingston,David M.&lt;/Authors_Primary&gt;&lt;Authors_Primary&gt;Ganesan,Shridar&lt;/Authors_Primary&gt;&lt;Date_Primary&gt;2006/2&lt;/Date_Primary&gt;&lt;Keywords&gt;Breast&lt;/Keywords&gt;&lt;Keywords&gt;Breast cancer&lt;/Keywords&gt;&lt;Keywords&gt;Dna&lt;/Keywords&gt;&lt;Keywords&gt;Genes&lt;/Keywords&gt;&lt;Keywords&gt;Human&lt;/Keywords&gt;&lt;Keywords&gt;X Chromosome&lt;/Keywords&gt;&lt;Reprint&gt;Not in File&lt;/Reprint&gt;&lt;Start_Page&gt;121&lt;/Start_Page&gt;&lt;End_Page&gt;132&lt;/End_Page&gt;&lt;Periodical&gt;Cancer Cell&lt;/Periodical&gt;&lt;Volume&gt;9&lt;/Volume&gt;&lt;Issue&gt;2&lt;/Issue&gt;&lt;Web_URL&gt;http://www.sciencedirect.com/science/article/pii/S1535610806000298&lt;/Web_URL&gt;&lt;ZZ_JournalFull&gt;&lt;f name="System"&gt;Cancer Cell&lt;/f&gt;&lt;/ZZ_JournalFull&gt;&lt;ZZ_WorkformID&gt;1&lt;/ZZ_WorkformID&gt;&lt;/MDL&gt;&lt;/Cite&gt;&lt;/Refman&gt;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4</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GDS1329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&lt;Refman&gt;&lt;Cite&gt;&lt;Author&gt;Farmer&lt;/Author&gt;&lt;Year&gt;2005&lt;/Year&gt;&lt;RecNum&gt;227&lt;/RecNum&gt;&lt;IDText&gt;Identification of molecular apocrine breast tumours by microarray analysis&lt;/IDText&gt;&lt;MDL Ref_Type="Journal"&gt;&lt;Ref_Type&gt;Journal&lt;/Ref_Type&gt;&lt;Ref_ID&gt;227&lt;/Ref_ID&gt;&lt;Title_Primary&gt;Identification of molecular apocrine breast tumours by microarray analysis&lt;/Title_Primary&gt;&lt;Authors_Primary&gt;Farmer,Pierre&lt;/Authors_Primary&gt;&lt;Authors_Primary&gt;Bonnefoi,Herve&lt;/Authors_Primary&gt;&lt;Authors_Primary&gt;Becette,Veronique&lt;/Authors_Primary&gt;&lt;Authors_Primary&gt;Tubiana-Hulin,Michele&lt;/Authors_Primary&gt;&lt;Authors_Primary&gt;Fumoleau,Pierre&lt;/Authors_Primary&gt;&lt;Authors_Primary&gt;Larsimont,Denis&lt;/Authors_Primary&gt;&lt;Authors_Primary&gt;MacGrogan,Gaetan&lt;/Authors_Primary&gt;&lt;Authors_Primary&gt;Bergh,Jonas&lt;/Authors_Primary&gt;&lt;Authors_Primary&gt;Cameron,David&lt;/Authors_Primary&gt;&lt;Authors_Primary&gt;Goldstein,Darlene&lt;/Authors_Primary&gt;&lt;Authors_Primary&gt;Duss,Stephan&lt;/Authors_Primary&gt;&lt;Authors_Primary&gt;Nicoulaz,Anne Laure&lt;/Authors_Primary&gt;&lt;Authors_Primary&gt;Brisken,Cathrin&lt;/Authors_Primary&gt;&lt;Authors_Primary&gt;Fiche,Maryse&lt;/Authors_Primary&gt;&lt;Authors_Primary&gt;Delorenzi,Mauro&lt;/Authors_Primary&gt;&lt;Authors_Primary&gt;Iggo,Richard&lt;/Authors_Primary&gt;&lt;Date_Primary&gt;2005/5/9=online&lt;/Date_Primary&gt;&lt;Keywords&gt;analysis&lt;/Keywords&gt;&lt;Keywords&gt;Breast&lt;/Keywords&gt;&lt;Reprint&gt;Not in File&lt;/Reprint&gt;&lt;Start_Page&gt;4660&lt;/Start_Page&gt;&lt;End_Page&gt;4671&lt;/End_Page&gt;&lt;Volume&gt;24&lt;/Volume&gt;&lt;Issue&gt;29&lt;/Issue&gt;&lt;ISSN_ISBN&gt;0950-9232&lt;/ISSN_ISBN&gt;&lt;Web_URL&gt;http://dx.doi.org/10.1038/sj.onc.1208561&lt;/Web_UR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5</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ovarian endometriosis (GDS2835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&lt;Refman&gt;&lt;Cite&gt;&lt;Author&gt;Hever&lt;/Author&gt;&lt;Year&gt;2007&lt;/Year&gt;&lt;RecNum&gt;306&lt;/RecNum&gt;&lt;IDText&gt;Human endometriosis is associated with plasma cells and overexpression of B lymphocyte stimulator&lt;/IDText&gt;&lt;MDL Ref_Type="Journal"&gt;&lt;Ref_Type&gt;Journal&lt;/Ref_Type&gt;&lt;Ref_ID&gt;306&lt;/Ref_ID&gt;&lt;Title_Primary&gt;Human endometriosis is associated with plasma cells and overexpression of B lymphocyte stimulator&lt;/Title_Primary&gt;&lt;Authors_Primary&gt;Hever,Aniko&lt;/Authors_Primary&gt;&lt;Authors_Primary&gt;Roth,Richard B.&lt;/Authors_Primary&gt;&lt;Authors_Primary&gt;Hevezi,Peter&lt;/Authors_Primary&gt;&lt;Authors_Primary&gt;Marin,Maria E.&lt;/Authors_Primary&gt;&lt;Authors_Primary&gt;Acosta,Jose A.&lt;/Authors_Primary&gt;&lt;Authors_Primary&gt;Acosta,Hector&lt;/Authors_Primary&gt;&lt;Authors_Primary&gt;Rojas,Jose&lt;/Authors_Primary&gt;&lt;Authors_Primary&gt;Herrera,Rosa&lt;/Authors_Primary&gt;&lt;Authors_Primary&gt;Grigoriadis,Dimitri&lt;/Authors_Primary&gt;&lt;Authors_Primary&gt;White,Evan&lt;/Authors_Primary&gt;&lt;Authors_Primary&gt;Conlon,Paul J.&lt;/Authors_Primary&gt;&lt;Authors_Primary&gt;Maki,Richard A.&lt;/Authors_Primary&gt;&lt;Authors_Primary&gt;Zlotnik,Albert&lt;/Authors_Primary&gt;&lt;Date_Primary&gt;2007/7/24&lt;/Date_Primary&gt;&lt;Keywords&gt;Gene Expression&lt;/Keywords&gt;&lt;Keywords&gt;Human&lt;/Keywords&gt;&lt;Keywords&gt;pathology&lt;/Keywords&gt;&lt;Reprint&gt;Not in File&lt;/Reprint&gt;&lt;Start_Page&gt;12451&lt;/Start_Page&gt;&lt;End_Page&gt;12456&lt;/End_Page&gt;&lt;Periodical&gt;PNAS&lt;/Periodical&gt;&lt;Volume&gt;104&lt;/Volume&gt;&lt;Issue&gt;30&lt;/Issue&gt;&lt;Web_URL&gt;http://www.pnas.org/content/104/30/12451.abstract&lt;/Web_URL&gt;&lt;ZZ_JournalFull&gt;&lt;f name="System"&gt;Proceedings of the National Academy of Sciences&lt;/f&gt;&lt;/ZZ_JournalFull&gt;&lt;ZZ_JournalStdAbbrev&gt;&lt;f name="System"&gt;PNAS&lt;/f&gt;&lt;/ZZ_JournalStdAbbrev&gt;&lt;ZZ_WorkformID&gt;1&lt;/ZZ_WorkformID&gt;&lt;/MDL&gt;&lt;/Cite&gt;&lt;/Refman&gt;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6</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and cervical cancer (GDS3233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&lt;Refman&gt;&lt;Cite&gt;&lt;Author&gt;Kwasniewska&lt;/Author&gt;&lt;Year&gt;2011&lt;/Year&gt;&lt;RecNum&gt;796&lt;/RecNum&gt;&lt;IDText&gt;Estrogen and progesterone receptor expression in HPV-positive and HPV-negative cervical carcinomas&lt;/IDText&gt;&lt;MDL Ref_Type="Journal"&gt;&lt;Ref_Type&gt;Journal&lt;/Ref_Type&gt;&lt;Ref_ID&gt;796&lt;/Ref_ID&gt;&lt;Title_Primary&gt;Estrogen and progesterone receptor expression in HPV-positive and HPV-negative cervical carcinomas&lt;/Title_Primary&gt;&lt;Authors_Primary&gt;Kwasniewska,A.&lt;/Authors_Primary&gt;&lt;Authors_Primary&gt;Postawski,K.&lt;/Authors_Primary&gt;&lt;Authors_Primary&gt;Gozdzicka-Jozefiak,A.&lt;/Authors_Primary&gt;&lt;Authors_Primary&gt;Kwasniewski,W.&lt;/Authors_Primary&gt;&lt;Authors_Primary&gt;Grywalska,E.&lt;/Authors_Primary&gt;&lt;Authors_Primary&gt;Zdunek,M.&lt;/Authors_Primary&gt;&lt;Authors_Primary&gt;Korobowicz,E.&lt;/Authors_Primary&gt;&lt;Date_Primary&gt;2011/7&lt;/Date_Primary&gt;&lt;Keywords&gt;Adenocarcinoma&lt;/Keywords&gt;&lt;Keywords&gt;metabolism&lt;/Keywords&gt;&lt;Keywords&gt;virology&lt;/Keywords&gt;&lt;Keywords&gt;Alphapapillomavirus&lt;/Keywords&gt;&lt;Keywords&gt;Carcinoma,Squamous Cell&lt;/Keywords&gt;&lt;Keywords&gt;Cervix Uteri&lt;/Keywords&gt;&lt;Keywords&gt;Dna,Viral&lt;/Keywords&gt;&lt;Keywords&gt;Female&lt;/Keywords&gt;&lt;Keywords&gt;Gene Expression Regulation,Viral&lt;/Keywords&gt;&lt;Keywords&gt;Humans&lt;/Keywords&gt;&lt;Keywords&gt;Immunohistochemistry&lt;/Keywords&gt;&lt;Keywords&gt;methods&lt;/Keywords&gt;&lt;Keywords&gt;Neoplasm Invasiveness&lt;/Keywords&gt;&lt;Keywords&gt;Papillomavirus Infections&lt;/Keywords&gt;&lt;Keywords&gt;complications&lt;/Keywords&gt;&lt;Keywords&gt;Polymerase Chain Reaction&lt;/Keywords&gt;&lt;Keywords&gt;Receptors,Estrogen&lt;/Keywords&gt;&lt;Keywords&gt;biosynthesis&lt;/Keywords&gt;&lt;Keywords&gt;Receptors,Progesterone&lt;/Keywords&gt;&lt;Keywords&gt;Uterine Cervical Neoplasms&lt;/Keywords&gt;&lt;Reprint&gt;Not in File&lt;/Reprint&gt;&lt;Start_Page&gt;153&lt;/Start_Page&gt;&lt;End_Page&gt;160&lt;/End_Page&gt;&lt;Periodical&gt;Oncol.Rep.&lt;/Periodical&gt;&lt;Volume&gt;26&lt;/Volume&gt;&lt;Issue&gt;1&lt;/Issue&gt;&lt;Misc_3&gt;10.3892/or.2011.1256 [doi]&lt;/Misc_3&gt;&lt;Address&gt;Department of Obstetrics and Gynecology, Medical University of Lublin, Staszica 16 Street, 20-081 Lublin, Poland. anna.kwasniewska@am.lublin.pl&lt;/Address&gt;&lt;Web_URL&gt;PM:21491087&lt;/Web_URL&gt;&lt;ZZ_JournalFull&gt;&lt;f name="System"&gt;Oncol.Rep.&lt;/f&gt;&lt;/ZZ_JournalFull&gt;&lt;ZZ_WorkformID&gt;1&lt;/ZZ_WorkformID&gt;&lt;/MDL&gt;&lt;/Cite&gt;&lt;/Refman&gt;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7</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For these diseases, the ERα activity revealed by TREG analysis is concordant with the differential expression of the gene encoding ERα (Table 4). In other implicated disease-associated transcriptional profiles, there was no evidence of differential expression of ERα. Progression of Barrett's metaplasia to adenocarcinoma is associated with the suppression of the transcriptional programs of epidermal differentiation (GDS1231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&lt;Refman&gt;&lt;Cite&gt;&lt;Author&gt;Kimchi&lt;/Author&gt;&lt;Year&gt;2005&lt;/Year&gt;&lt;RecNum&gt;797&lt;/RecNum&gt;&lt;IDText&gt;Progression of Barrett&amp;apos;s Metaplasia to Adenocarcinoma Is Associated with the Suppression of the Transcriptional Programs of Epidermal Differentiation&lt;/IDText&gt;&lt;MDL Ref_Type="Journal"&gt;&lt;Ref_Type&gt;Journal&lt;/Ref_Type&gt;&lt;Ref_ID&gt;797&lt;/Ref_ID&gt;&lt;Title_Primary&gt;Progression of Barrett&amp;apos;s Metaplasia to Adenocarcinoma Is Associated with the Suppression of the Transcriptional Programs of Epidermal Differentiation&lt;/Title_Primary&gt;&lt;Authors_Primary&gt;Kimchi,Erik T.&lt;/Authors_Primary&gt;&lt;Authors_Primary&gt;Posner,Mitchell C.&lt;/Authors_Primary&gt;&lt;Authors_Primary&gt;Park,James O.&lt;/Authors_Primary&gt;&lt;Authors_Primary&gt;Darga,Thomas E.&lt;/Authors_Primary&gt;&lt;Authors_Primary&gt;Kocherginsky,Masha&lt;/Authors_Primary&gt;&lt;Authors_Primary&gt;Karrison,Theodore&lt;/Authors_Primary&gt;&lt;Authors_Primary&gt;Hart,John&lt;/Authors_Primary&gt;&lt;Authors_Primary&gt;Smith,Kerrington D.&lt;/Authors_Primary&gt;&lt;Authors_Primary&gt;Mezhir,James J.&lt;/Authors_Primary&gt;&lt;Authors_Primary&gt;Weichselbaum,Ralph R.&lt;/Authors_Primary&gt;&lt;Authors_Primary&gt;Khodarev,Nikolai N.&lt;/Authors_Primary&gt;&lt;Date_Primary&gt;2005/4/15&lt;/Date_Primary&gt;&lt;Keywords&gt;Adenocarcinoma&lt;/Keywords&gt;&lt;Keywords&gt;analysis&lt;/Keywords&gt;&lt;Keywords&gt;Array&lt;/Keywords&gt;&lt;Keywords&gt;Disease Progression&lt;/Keywords&gt;&lt;Keywords&gt;Dna&lt;/Keywords&gt;&lt;Keywords&gt;expression&lt;/Keywords&gt;&lt;Keywords&gt;Gene Expression&lt;/Keywords&gt;&lt;Keywords&gt;Genes&lt;/Keywords&gt;&lt;Keywords&gt;Genome&lt;/Keywords&gt;&lt;Keywords&gt;Human&lt;/Keywords&gt;&lt;Reprint&gt;Not in File&lt;/Reprint&gt;&lt;Start_Page&gt;3146&lt;/Start_Page&gt;&lt;End_Page&gt;3154&lt;/End_Page&gt;&lt;Periodical&gt;Cancer Res&lt;/Periodical&gt;&lt;Volume&gt;65&lt;/Volume&gt;&lt;Issue&gt;8&lt;/Issue&gt;&lt;Web_URL&gt;http://cancerres.aacrjournals.org/content/65/8/3146.abstract&lt;/Web_URL&gt;&lt;ZZ_JournalFull&gt;&lt;f name="System"&gt;Cancer Research&lt;/f&gt;&lt;/ZZ_JournalFull&gt;&lt;ZZ_JournalStdAbbrev&gt;&lt;f name="System"&gt;Cancer Res&lt;/f&gt;&lt;/ZZ_JournalStdAbbrev&gt;&lt;ZZ_WorkformID&gt;1&lt;/ZZ_WorkformID&gt;&lt;/MDL&gt;&lt;/Cite&gt;&lt;/Refman&gt;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8</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which is concordant with our functional analysis of ER</w:t>
      </w:r>
      <w:r w:rsidRPr="003F24CD">
        <w:rPr>
          <w:rFonts w:asciiTheme="minorHAnsi" w:hAnsiTheme="minorHAnsi" w:cstheme="minorHAnsi"/>
          <w:lang w:eastAsia="zh-CN"/>
        </w:rPr>
        <w:sym w:font="Symbol" w:char="F061"/>
      </w:r>
      <w:r w:rsidRPr="003F24CD">
        <w:rPr>
          <w:rFonts w:asciiTheme="minorHAnsi" w:hAnsiTheme="minorHAnsi" w:cstheme="minorHAnsi"/>
          <w:lang w:eastAsia="zh-CN"/>
        </w:rPr>
        <w:t xml:space="preserve"> signatures. Differences in </w:t>
      </w:r>
      <w:proofErr w:type="spellStart"/>
      <w:r w:rsidRPr="003F24CD">
        <w:rPr>
          <w:rFonts w:asciiTheme="minorHAnsi" w:hAnsiTheme="minorHAnsi" w:cstheme="minorHAnsi"/>
          <w:lang w:eastAsia="zh-CN"/>
        </w:rPr>
        <w:t>myelodysplastic</w:t>
      </w:r>
      <w:proofErr w:type="spellEnd"/>
      <w:r w:rsidRPr="003F24CD">
        <w:rPr>
          <w:rFonts w:asciiTheme="minorHAnsi" w:hAnsiTheme="minorHAnsi" w:cstheme="minorHAnsi"/>
          <w:lang w:eastAsia="zh-CN"/>
        </w:rPr>
        <w:t xml:space="preserve"> syndromes (GDS2118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&lt;Refman&gt;&lt;Cite&gt;&lt;Author&gt;Pellagatti&lt;/Author&gt;&lt;Year&gt;2006&lt;/Year&gt;&lt;RecNum&gt;309&lt;/RecNum&gt;&lt;IDText&gt;Gene expression profiles of CD34+ cells in myelodysplastic syndromes: involvement of interferon-stimulated genes and correlation to FAB subtype and karyotype&lt;/IDText&gt;&lt;MDL Ref_Type="Journal"&gt;&lt;Ref_Type&gt;Journal&lt;/Ref_Type&gt;&lt;Ref_ID&gt;309&lt;/Ref_ID&gt;&lt;Title_Primary&gt;Gene expression profiles of CD34+ cells in myelodysplastic syndromes: involvement of interferon-stimulated genes and correlation to FAB subtype and karyotype&lt;/Title_Primary&gt;&lt;Authors_Primary&gt;Pellagatti,Andrea&lt;/Authors_Primary&gt;&lt;Authors_Primary&gt;Cazzola,Mario&lt;/Authors_Primary&gt;&lt;Authors_Primary&gt;Giagounidis,Aristoteles A.N.&lt;/Authors_Primary&gt;&lt;Authors_Primary&gt;Malcovati,Luca&lt;/Authors_Primary&gt;&lt;Authors_Primary&gt;Porta,Matteo G.D.&lt;/Authors_Primary&gt;&lt;Authors_Primary&gt;Killick,Sally&lt;/Authors_Primary&gt;&lt;Authors_Primary&gt;Campbell,Lisa J.&lt;/Authors_Primary&gt;&lt;Authors_Primary&gt;Wang,Li&lt;/Authors_Primary&gt;&lt;Authors_Primary&gt;Langford,Cordelia F.&lt;/Authors_Primary&gt;&lt;Authors_Primary&gt;Fidler,Carrie&lt;/Authors_Primary&gt;&lt;Authors_Primary&gt;Oscier,David&lt;/Authors_Primary&gt;&lt;Authors_Primary&gt;Aul,Carlo&lt;/Authors_Primary&gt;&lt;Authors_Primary&gt;Wainscoat,James S.&lt;/Authors_Primary&gt;&lt;Authors_Primary&gt;Boultwood,Jacqueline&lt;/Authors_Primary&gt;&lt;Date_Primary&gt;2006/7/1&lt;/Date_Primary&gt;&lt;Keywords&gt;blood&lt;/Keywords&gt;&lt;Keywords&gt;Down-Regulation&lt;/Keywords&gt;&lt;Keywords&gt;Gene Expression&lt;/Keywords&gt;&lt;Keywords&gt;Genes&lt;/Keywords&gt;&lt;Keywords&gt;Up-Regulation&lt;/Keywords&gt;&lt;Reprint&gt;Not in File&lt;/Reprint&gt;&lt;Start_Page&gt;337&lt;/Start_Page&gt;&lt;End_Page&gt;345&lt;/End_Page&gt;&lt;Periodical&gt;Blood&lt;/Periodical&gt;&lt;Volume&gt;108&lt;/Volume&gt;&lt;Issue&gt;1&lt;/Issue&gt;&lt;Web_URL&gt;http://bloodjournal.hematologylibrary.org/content/108/1/337.abstract&lt;/Web_URL&gt;&lt;ZZ_JournalFull&gt;&lt;f name="System"&gt;Blood&lt;/f&gt;&lt;/ZZ_JournalFull&gt;&lt;ZZ_WorkformID&gt;1&lt;/ZZ_WorkformID&gt;&lt;/MDL&gt;&lt;/Cite&gt;&lt;/Refman&gt;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9</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have not been previously associated with differences in ERα regulatory activity. However, the incidence of different lymphoma subtypes has been previously associated with differences in </w:t>
      </w:r>
      <w:r w:rsidRPr="003F24CD">
        <w:rPr>
          <w:rFonts w:asciiTheme="minorHAnsi" w:hAnsiTheme="minorHAnsi" w:cstheme="minorHAnsi"/>
          <w:lang w:eastAsia="zh-CN"/>
        </w:rPr>
        <w:lastRenderedPageBreak/>
        <w:t xml:space="preserve">reproductive hormone exposure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&lt;Refman&gt;&lt;Cite&gt;&lt;Author&gt;Lee&lt;/Author&gt;&lt;Year&gt;2008&lt;/Year&gt;&lt;RecNum&gt;308&lt;/RecNum&gt;&lt;IDText&gt;Non-Hodgkin Lymphoma in Women: Reproductive Factors and Exogenous Hormone Use&lt;/IDText&gt;&lt;MDL Ref_Type="Journal"&gt;&lt;Ref_Type&gt;Journal&lt;/Ref_Type&gt;&lt;Ref_ID&gt;308&lt;/Ref_ID&gt;&lt;Title_Primary&gt;Non-Hodgkin Lymphoma in Women: Reproductive Factors and Exogenous Hormone Use&lt;/Title_Primary&gt;&lt;Authors_Primary&gt;Lee,Jennifer S.&lt;/Authors_Primary&gt;&lt;Authors_Primary&gt;Bracci,Paige M.&lt;/Authors_Primary&gt;&lt;Authors_Primary&gt;Holly,Elizabeth A.&lt;/Authors_Primary&gt;&lt;Date_Primary&gt;2008/8/1&lt;/Date_Primary&gt;&lt;Keywords&gt;Case-Control Studies&lt;/Keywords&gt;&lt;Keywords&gt;Lymphoma&lt;/Keywords&gt;&lt;Keywords&gt;Odds Ratio&lt;/Keywords&gt;&lt;Keywords&gt;Pregnancy&lt;/Keywords&gt;&lt;Keywords&gt;Risk&lt;/Keywords&gt;&lt;Keywords&gt;Subtypes&lt;/Keywords&gt;&lt;Keywords&gt;therapy&lt;/Keywords&gt;&lt;Reprint&gt;Not in File&lt;/Reprint&gt;&lt;Start_Page&gt;278&lt;/Start_Page&gt;&lt;End_Page&gt;288&lt;/End_Page&gt;&lt;Periodical&gt;American Journal of Epidemiology&lt;/Periodical&gt;&lt;Volume&gt;168&lt;/Volume&gt;&lt;Issue&gt;3&lt;/Issue&gt;&lt;Web_URL&gt;http://aje.oxfordjournals.org/content/168/3/278.abstract&lt;/Web_URL&gt;&lt;ZZ_JournalFull&gt;&lt;f name="System"&gt;American Journal of Epidemiology&lt;/f&gt;&lt;/ZZ_JournalFull&gt;&lt;ZZ_WorkformID&gt;1&lt;/ZZ_WorkformID&gt;&lt;/MDL&gt;&lt;/Cite&gt;&lt;/Refman&gt;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10</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On the other hand, epigenetic modulation of ERα activity has been implicated in the pathophysiology of </w:t>
      </w:r>
      <w:proofErr w:type="spellStart"/>
      <w:r w:rsidRPr="003F24CD">
        <w:rPr>
          <w:rFonts w:asciiTheme="minorHAnsi" w:hAnsiTheme="minorHAnsi" w:cstheme="minorHAnsi"/>
          <w:lang w:eastAsia="zh-CN"/>
        </w:rPr>
        <w:t>myelodysplastic</w:t>
      </w:r>
      <w:proofErr w:type="spellEnd"/>
      <w:r w:rsidRPr="003F24CD">
        <w:rPr>
          <w:rFonts w:asciiTheme="minorHAnsi" w:hAnsiTheme="minorHAnsi" w:cstheme="minorHAnsi"/>
          <w:lang w:eastAsia="zh-CN"/>
        </w:rPr>
        <w:t xml:space="preserve"> syndromes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&lt;Refman&gt;&lt;Cite&gt;&lt;Author&gt;Warlick&lt;/Author&gt;&lt;Year&gt;2007&lt;/Year&gt;&lt;RecNum&gt;310&lt;/RecNum&gt;&lt;IDText&gt;Myelodysplastic syndromes: review of pathophysiology and current novel treatment approaches&lt;/IDText&gt;&lt;MDL Ref_Type="Journal"&gt;&lt;Ref_Type&gt;Journal&lt;/Ref_Type&gt;&lt;Ref_ID&gt;310&lt;/Ref_ID&gt;&lt;Title_Primary&gt;Myelodysplastic syndromes: review of pathophysiology and current novel treatment approaches&lt;/Title_Primary&gt;&lt;Authors_Primary&gt;Warlick,E.D.&lt;/Authors_Primary&gt;&lt;Authors_Primary&gt;Smith,B.D.&lt;/Authors_Primary&gt;&lt;Date_Primary&gt;2007/9&lt;/Date_Primary&gt;&lt;Keywords&gt;Chromosome Aberrations&lt;/Keywords&gt;&lt;Keywords&gt;Epigenesis,Genetic&lt;/Keywords&gt;&lt;Keywords&gt;Humans&lt;/Keywords&gt;&lt;Keywords&gt;Myelodysplastic Syndromes&lt;/Keywords&gt;&lt;Keywords&gt;genetics&lt;/Keywords&gt;&lt;Keywords&gt;physiopathology&lt;/Keywords&gt;&lt;Keywords&gt;therapy&lt;/Keywords&gt;&lt;Reprint&gt;Not in File&lt;/Reprint&gt;&lt;Start_Page&gt;541&lt;/Start_Page&gt;&lt;End_Page&gt;558&lt;/End_Page&gt;&lt;Periodical&gt;Curr.Cancer Drug Targets.&lt;/Periodical&gt;&lt;Volume&gt;7&lt;/Volume&gt;&lt;Issue&gt;6&lt;/Issue&gt;&lt;Address&gt;Hematologic Malignancies Sidney Kimmel Comprehensive Cancer Center at Johns Hopkins, 1650 Orleans Street, room 246 Baltimore, MD 21231, USA. edahl2@jhmi.edu&lt;/Address&gt;&lt;Web_URL&gt;PM:17896920&lt;/Web_URL&gt;&lt;ZZ_JournalFull&gt;&lt;f name="System"&gt;Curr.Cancer Drug Targets.&lt;/f&gt;&lt;/ZZ_JournalFull&gt;&lt;ZZ_WorkformID&gt;1&lt;/ZZ_WorkformID&gt;&lt;/MDL&gt;&lt;/Cite&gt;&lt;/Refman&gt;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11</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T</w:t>
      </w:r>
      <w:r w:rsidRPr="003F24CD">
        <w:t>he additional evidence provided by our analysis may be important in studies of the role of ER</w:t>
      </w:r>
      <w:r w:rsidRPr="003F24CD">
        <w:sym w:font="Symbol" w:char="F061"/>
      </w:r>
      <w:r w:rsidRPr="003F24CD">
        <w:t xml:space="preserve"> in these diseases. There was no obvious connection between ER</w:t>
      </w:r>
      <w:r w:rsidRPr="003F24CD">
        <w:sym w:font="Symbol" w:char="F061"/>
      </w:r>
      <w:r w:rsidRPr="003F24CD">
        <w:t xml:space="preserve"> regulation and differences between lung adenocarcinomas and squamous cell carcinomas (GDS3627 </w:t>
      </w:r>
      <w:r w:rsidRPr="003F24CD">
        <w:fldChar w:fldCharType="begin">
          <w:fldData xml:space="preserve">PFJlZm1hbj48Q2l0ZT48QXV0aG9yPkt1bmVyPC9BdXRob3I+PFllYXI+MjAwOTwvWWVhcj48UmVj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</w:fldData>
        </w:fldChar>
      </w:r>
      <w:r w:rsidR="009851E7">
        <w:instrText xml:space="preserve"> ADDIN REFMGR.CITE </w:instrText>
      </w:r>
      <w:r w:rsidR="009851E7">
        <w:fldChar w:fldCharType="begin">
          <w:fldData xml:space="preserve">PFJlZm1hbj48Q2l0ZT48QXV0aG9yPkt1bmVyPC9BdXRob3I+PFllYXI+MjAwOTwvWWVhcj48UmVj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</w:fldData>
        </w:fldChar>
      </w:r>
      <w:r w:rsidR="009851E7">
        <w:instrText xml:space="preserve"> ADDIN EN.CITE.DATA </w:instrText>
      </w:r>
      <w:r w:rsidR="009851E7">
        <w:fldChar w:fldCharType="end"/>
      </w:r>
      <w:r w:rsidRPr="003F24CD">
        <w:fldChar w:fldCharType="separate"/>
      </w:r>
      <w:r w:rsidR="00A73241" w:rsidRPr="003F24CD">
        <w:rPr>
          <w:rFonts w:ascii="Arial" w:hAnsi="Arial" w:cs="Arial"/>
          <w:noProof/>
        </w:rPr>
        <w:t>[</w:t>
      </w:r>
      <w:r w:rsidR="00A73241" w:rsidRPr="003F24CD">
        <w:rPr>
          <w:noProof/>
        </w:rPr>
        <w:t>12</w:t>
      </w:r>
      <w:r w:rsidR="00A73241" w:rsidRPr="003F24CD">
        <w:rPr>
          <w:rFonts w:ascii="Arial" w:hAnsi="Arial" w:cs="Arial"/>
          <w:noProof/>
        </w:rPr>
        <w:t>]</w:t>
      </w:r>
      <w:r w:rsidRPr="003F24CD">
        <w:fldChar w:fldCharType="end"/>
      </w:r>
      <w:r w:rsidRPr="003F24CD">
        <w:t>). R</w:t>
      </w:r>
      <w:r w:rsidRPr="003F24CD">
        <w:rPr>
          <w:rFonts w:asciiTheme="minorHAnsi" w:hAnsiTheme="minorHAnsi" w:cstheme="minorHAnsi"/>
          <w:lang w:eastAsia="zh-CN"/>
        </w:rPr>
        <w:t>esults for all disease-associated GEO profiles are given in the Table S4.</w:t>
      </w:r>
    </w:p>
    <w:p w:rsidR="009447C8" w:rsidRPr="003F24CD" w:rsidRDefault="009447C8" w:rsidP="00607579">
      <w:pPr>
        <w:spacing w:line="240" w:lineRule="auto"/>
        <w:jc w:val="both"/>
        <w:rPr>
          <w:b/>
          <w:sz w:val="20"/>
          <w:szCs w:val="20"/>
        </w:rPr>
      </w:pPr>
    </w:p>
    <w:p w:rsidR="009447C8" w:rsidRPr="003F24CD" w:rsidRDefault="003C6106" w:rsidP="00607579">
      <w:pPr>
        <w:spacing w:after="0" w:line="240" w:lineRule="auto"/>
        <w:jc w:val="both"/>
      </w:pPr>
      <w:r w:rsidRPr="003F24CD">
        <w:rPr>
          <w:b/>
        </w:rPr>
        <w:t>Table</w:t>
      </w:r>
      <w:r w:rsidR="009447C8" w:rsidRPr="003F24CD">
        <w:rPr>
          <w:b/>
        </w:rPr>
        <w:t>:</w:t>
      </w:r>
      <w:r w:rsidR="009447C8" w:rsidRPr="003F24CD">
        <w:t xml:space="preserve"> Top 10 disease-related differential gene expression profiles based on the concordance with the TREG signatures of ER</w:t>
      </w:r>
      <w:r w:rsidR="009447C8" w:rsidRPr="003F24CD">
        <w:rPr>
          <w:rFonts w:cs="Calibri"/>
        </w:rPr>
        <w:t>α</w:t>
      </w:r>
      <w:r w:rsidR="009447C8" w:rsidRPr="003F24CD">
        <w:t xml:space="preserve"> regulatory activity. An upward arrow (</w:t>
      </w:r>
      <w:r w:rsidR="009447C8" w:rsidRPr="003F24CD">
        <w:rPr>
          <w:rFonts w:eastAsia="Times New Roman" w:cs="Calibri"/>
          <w:b/>
          <w:sz w:val="18"/>
          <w:szCs w:val="18"/>
        </w:rPr>
        <w:t>↑</w:t>
      </w:r>
      <w:r w:rsidR="009447C8" w:rsidRPr="003F24CD">
        <w:t xml:space="preserve">) next to the p-value in the </w:t>
      </w:r>
      <w:r w:rsidR="009447C8" w:rsidRPr="003F24CD">
        <w:rPr>
          <w:b/>
        </w:rPr>
        <w:t>ER</w:t>
      </w:r>
      <w:r w:rsidR="009447C8" w:rsidRPr="003F24CD">
        <w:rPr>
          <w:rFonts w:cs="Calibri"/>
          <w:b/>
        </w:rPr>
        <w:t>α</w:t>
      </w:r>
      <w:r w:rsidR="009447C8" w:rsidRPr="003F24CD">
        <w:rPr>
          <w:b/>
        </w:rPr>
        <w:t xml:space="preserve"> signature</w:t>
      </w:r>
      <w:r w:rsidR="009447C8" w:rsidRPr="003F24CD">
        <w:t xml:space="preserve"> column indicates statistically significantly increased expression of ER</w:t>
      </w:r>
      <w:r w:rsidR="009447C8" w:rsidRPr="003F24CD">
        <w:rPr>
          <w:rFonts w:cs="Calibri"/>
        </w:rPr>
        <w:t>α</w:t>
      </w:r>
      <w:r w:rsidR="009447C8" w:rsidRPr="003F24CD">
        <w:t xml:space="preserve"> regulated genes in the first </w:t>
      </w:r>
      <w:proofErr w:type="spellStart"/>
      <w:r w:rsidR="009447C8" w:rsidRPr="003F24CD">
        <w:t>vs</w:t>
      </w:r>
      <w:proofErr w:type="spellEnd"/>
      <w:r w:rsidR="009447C8" w:rsidRPr="003F24CD">
        <w:t xml:space="preserve"> second sample type (eg in </w:t>
      </w:r>
      <w:r w:rsidR="009447C8" w:rsidRPr="003F24CD">
        <w:rPr>
          <w:rFonts w:eastAsia="Times New Roman" w:cs="Calibri"/>
        </w:rPr>
        <w:t>basal-like cancer</w:t>
      </w:r>
      <w:r w:rsidR="009447C8" w:rsidRPr="003F24CD">
        <w:rPr>
          <w:rFonts w:eastAsia="Times New Roman" w:cs="Calibri"/>
          <w:szCs w:val="18"/>
        </w:rPr>
        <w:t xml:space="preserve"> </w:t>
      </w:r>
      <w:r w:rsidR="009447C8" w:rsidRPr="003F24CD">
        <w:rPr>
          <w:rFonts w:eastAsia="Times New Roman" w:cs="Calibri"/>
          <w:b/>
          <w:szCs w:val="18"/>
        </w:rPr>
        <w:t>vs</w:t>
      </w:r>
      <w:r w:rsidR="009447C8" w:rsidRPr="003F24CD">
        <w:rPr>
          <w:rFonts w:eastAsia="Times New Roman" w:cs="Calibri"/>
          <w:szCs w:val="18"/>
        </w:rPr>
        <w:t xml:space="preserve">. </w:t>
      </w:r>
      <w:r w:rsidR="009447C8" w:rsidRPr="003F24CD">
        <w:rPr>
          <w:rFonts w:eastAsia="Times New Roman" w:cs="Calibri"/>
        </w:rPr>
        <w:t>non-basal-like cancer comparisons, this would indicate increased expression in basal-like cancer samples), and a</w:t>
      </w:r>
      <w:r w:rsidR="009447C8" w:rsidRPr="003F24CD">
        <w:t xml:space="preserve"> downward arrow (</w:t>
      </w:r>
      <w:r w:rsidR="009447C8" w:rsidRPr="003F24CD">
        <w:rPr>
          <w:rFonts w:eastAsia="Times New Roman" w:cs="Calibri"/>
          <w:b/>
          <w:sz w:val="18"/>
          <w:szCs w:val="18"/>
        </w:rPr>
        <w:t>↓</w:t>
      </w:r>
      <w:r w:rsidR="009447C8" w:rsidRPr="003F24CD">
        <w:t>) indicates statistically significantly decreased expression of ER</w:t>
      </w:r>
      <w:r w:rsidR="009447C8" w:rsidRPr="003F24CD">
        <w:rPr>
          <w:rFonts w:cs="Calibri"/>
        </w:rPr>
        <w:t>α</w:t>
      </w:r>
      <w:r w:rsidR="009447C8" w:rsidRPr="003F24CD">
        <w:t xml:space="preserve"> regulated genes. P-values and arrows in the </w:t>
      </w:r>
      <w:r w:rsidR="009447C8" w:rsidRPr="003F24CD">
        <w:rPr>
          <w:b/>
        </w:rPr>
        <w:t>ER</w:t>
      </w:r>
      <w:r w:rsidR="009447C8" w:rsidRPr="003F24CD">
        <w:rPr>
          <w:rFonts w:cs="Calibri"/>
          <w:b/>
        </w:rPr>
        <w:t>α</w:t>
      </w:r>
      <w:r w:rsidR="009447C8" w:rsidRPr="003F24CD">
        <w:rPr>
          <w:b/>
        </w:rPr>
        <w:t xml:space="preserve"> expression</w:t>
      </w:r>
      <w:r w:rsidR="009447C8" w:rsidRPr="003F24CD">
        <w:t xml:space="preserve"> columns indicated the statistical significance of the difference in expression of the ER</w:t>
      </w:r>
      <w:r w:rsidR="009447C8" w:rsidRPr="003F24CD">
        <w:rPr>
          <w:rFonts w:cs="Calibri"/>
        </w:rPr>
        <w:t>α</w:t>
      </w:r>
      <w:r w:rsidR="009447C8" w:rsidRPr="003F24CD">
        <w:t xml:space="preserve"> gene (ESR1). The absence of an arrow indicates no statistical significance of differences in expression levels. </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5310"/>
        <w:gridCol w:w="1460"/>
        <w:gridCol w:w="1396"/>
      </w:tblGrid>
      <w:tr w:rsidR="009447C8" w:rsidRPr="003F24CD" w:rsidTr="00607579">
        <w:trPr>
          <w:trHeight w:val="288"/>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b/>
                <w:bCs/>
                <w:color w:val="000000"/>
              </w:rPr>
            </w:pPr>
            <w:r w:rsidRPr="003F24CD">
              <w:rPr>
                <w:rFonts w:eastAsia="Times New Roman" w:cs="Calibri"/>
                <w:b/>
                <w:bCs/>
                <w:color w:val="000000"/>
              </w:rPr>
              <w:t>Dataset</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b/>
                <w:bCs/>
                <w:color w:val="000000"/>
              </w:rPr>
            </w:pPr>
            <w:r w:rsidRPr="003F24CD">
              <w:rPr>
                <w:rFonts w:eastAsia="Times New Roman" w:cs="Calibri"/>
                <w:b/>
                <w:bCs/>
                <w:color w:val="000000"/>
              </w:rPr>
              <w:t>Comparison</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b/>
                <w:bCs/>
                <w:color w:val="000000"/>
              </w:rPr>
            </w:pPr>
            <w:r w:rsidRPr="003F24CD">
              <w:rPr>
                <w:rFonts w:eastAsia="Times New Roman" w:cs="Calibri"/>
                <w:b/>
                <w:bCs/>
                <w:color w:val="000000"/>
              </w:rPr>
              <w:t>ERα signature</w:t>
            </w:r>
          </w:p>
        </w:tc>
        <w:tc>
          <w:tcPr>
            <w:tcW w:w="1396" w:type="dxa"/>
            <w:shd w:val="clear" w:color="auto" w:fill="auto"/>
            <w:noWrap/>
            <w:vAlign w:val="bottom"/>
            <w:hideMark/>
          </w:tcPr>
          <w:p w:rsidR="009447C8" w:rsidRPr="003F24CD" w:rsidRDefault="009447C8" w:rsidP="00607579">
            <w:pPr>
              <w:tabs>
                <w:tab w:val="left" w:pos="1422"/>
              </w:tabs>
              <w:spacing w:after="0" w:line="240" w:lineRule="auto"/>
              <w:jc w:val="both"/>
              <w:rPr>
                <w:rFonts w:eastAsia="Times New Roman" w:cs="Calibri"/>
                <w:b/>
                <w:bCs/>
                <w:color w:val="000000"/>
              </w:rPr>
            </w:pPr>
            <w:r w:rsidRPr="003F24CD">
              <w:rPr>
                <w:rFonts w:eastAsia="Times New Roman" w:cs="Calibri"/>
                <w:b/>
                <w:bCs/>
                <w:color w:val="000000"/>
              </w:rPr>
              <w:t>ERα expression</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GDS2250</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basal-like cancer</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non-basal-like cancer</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8.77*10</w:t>
            </w:r>
            <w:r w:rsidRPr="003F24CD">
              <w:rPr>
                <w:rFonts w:eastAsia="Times New Roman" w:cs="Calibri"/>
                <w:szCs w:val="18"/>
                <w:vertAlign w:val="superscript"/>
              </w:rPr>
              <w:t>-21</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1.71*10</w:t>
            </w:r>
            <w:r w:rsidRPr="003F24CD">
              <w:rPr>
                <w:rFonts w:eastAsia="Times New Roman" w:cs="Calibri"/>
                <w:szCs w:val="18"/>
                <w:vertAlign w:val="superscript"/>
              </w:rPr>
              <w:t>-03</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GDS1780</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lymph node metastasis</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primary tumor</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1.26*10</w:t>
            </w:r>
            <w:r w:rsidRPr="003F24CD">
              <w:rPr>
                <w:rFonts w:eastAsia="Times New Roman" w:cs="Calibri"/>
                <w:szCs w:val="18"/>
                <w:vertAlign w:val="superscript"/>
              </w:rPr>
              <w:t>-18</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szCs w:val="18"/>
              </w:rPr>
              <w:t>3.21*10</w:t>
            </w:r>
            <w:r w:rsidRPr="003F24CD">
              <w:rPr>
                <w:rFonts w:eastAsia="Times New Roman" w:cs="Calibri"/>
                <w:szCs w:val="18"/>
                <w:vertAlign w:val="superscript"/>
              </w:rPr>
              <w:t>-01</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GDS2835</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 xml:space="preserve">normal </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ovarian endometriosis</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1.52*10</w:t>
            </w:r>
            <w:r w:rsidRPr="003F24CD">
              <w:rPr>
                <w:rFonts w:eastAsia="Times New Roman" w:cs="Calibri"/>
                <w:szCs w:val="18"/>
                <w:vertAlign w:val="superscript"/>
              </w:rPr>
              <w:t>-17</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6.41*10</w:t>
            </w:r>
            <w:r w:rsidRPr="003F24CD">
              <w:rPr>
                <w:rFonts w:eastAsia="Times New Roman" w:cs="Calibri"/>
                <w:szCs w:val="18"/>
                <w:vertAlign w:val="superscript"/>
              </w:rPr>
              <w:t>-09</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GDS1321</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adenocarcinoma</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Barrett's esophagus</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1.07*10</w:t>
            </w:r>
            <w:r w:rsidRPr="003F24CD">
              <w:rPr>
                <w:rFonts w:eastAsia="Times New Roman" w:cs="Calibri"/>
                <w:szCs w:val="18"/>
                <w:vertAlign w:val="superscript"/>
              </w:rPr>
              <w:t>-13</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szCs w:val="18"/>
              </w:rPr>
              <w:t>5.75*10</w:t>
            </w:r>
            <w:r w:rsidRPr="003F24CD">
              <w:rPr>
                <w:rFonts w:eastAsia="Times New Roman" w:cs="Calibri"/>
                <w:szCs w:val="18"/>
                <w:vertAlign w:val="superscript"/>
              </w:rPr>
              <w:t>-01</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GDS3627</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 xml:space="preserve">adenocarcinoma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squamous cell carcinoma</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9.16*10</w:t>
            </w:r>
            <w:r w:rsidRPr="003F24CD">
              <w:rPr>
                <w:rFonts w:eastAsia="Times New Roman" w:cs="Calibri"/>
                <w:szCs w:val="18"/>
                <w:vertAlign w:val="superscript"/>
              </w:rPr>
              <w:t>-12</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szCs w:val="18"/>
              </w:rPr>
              <w:t>1.10*10</w:t>
            </w:r>
            <w:r w:rsidRPr="003F24CD">
              <w:rPr>
                <w:rFonts w:eastAsia="Times New Roman" w:cs="Calibri"/>
                <w:szCs w:val="18"/>
                <w:vertAlign w:val="superscript"/>
              </w:rPr>
              <w:t>-01</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GDS1329</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basal tumor</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luminal tumor</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1.03*10</w:t>
            </w:r>
            <w:r w:rsidRPr="003F24CD">
              <w:rPr>
                <w:rFonts w:eastAsia="Times New Roman" w:cs="Calibri"/>
                <w:szCs w:val="18"/>
                <w:vertAlign w:val="superscript"/>
              </w:rPr>
              <w:t>-11</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8.39*10</w:t>
            </w:r>
            <w:r w:rsidRPr="003F24CD">
              <w:rPr>
                <w:rFonts w:eastAsia="Times New Roman" w:cs="Calibri"/>
                <w:szCs w:val="18"/>
                <w:vertAlign w:val="superscript"/>
              </w:rPr>
              <w:t>-05</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GDS2118</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Ref anemia excess blasts</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 xml:space="preserve">ref anemia ringed </w:t>
            </w:r>
            <w:proofErr w:type="spellStart"/>
            <w:r w:rsidRPr="003F24CD">
              <w:rPr>
                <w:rFonts w:eastAsia="Times New Roman" w:cs="Calibri"/>
              </w:rPr>
              <w:t>sideroblasts</w:t>
            </w:r>
            <w:proofErr w:type="spellEnd"/>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1.48*10</w:t>
            </w:r>
            <w:r w:rsidRPr="003F24CD">
              <w:rPr>
                <w:rFonts w:eastAsia="Times New Roman" w:cs="Calibri"/>
                <w:szCs w:val="18"/>
                <w:vertAlign w:val="superscript"/>
              </w:rPr>
              <w:t>-11</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szCs w:val="18"/>
              </w:rPr>
              <w:t>3.33*10</w:t>
            </w:r>
            <w:r w:rsidRPr="003F24CD">
              <w:rPr>
                <w:rFonts w:eastAsia="Times New Roman" w:cs="Calibri"/>
                <w:szCs w:val="18"/>
                <w:vertAlign w:val="superscript"/>
              </w:rPr>
              <w:t>-01</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GDS1329</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apocrine tumor</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luminal tumor</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2.17*10</w:t>
            </w:r>
            <w:r w:rsidRPr="003F24CD">
              <w:rPr>
                <w:rFonts w:eastAsia="Times New Roman" w:cs="Calibri"/>
                <w:szCs w:val="18"/>
                <w:vertAlign w:val="superscript"/>
              </w:rPr>
              <w:t>-09</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2.81*10</w:t>
            </w:r>
            <w:r w:rsidRPr="003F24CD">
              <w:rPr>
                <w:rFonts w:eastAsia="Times New Roman" w:cs="Calibri"/>
                <w:szCs w:val="18"/>
                <w:vertAlign w:val="superscript"/>
              </w:rPr>
              <w:t>-03</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GDS756</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proofErr w:type="spellStart"/>
            <w:r w:rsidRPr="003F24CD">
              <w:rPr>
                <w:rFonts w:eastAsia="Times New Roman" w:cs="Calibri"/>
              </w:rPr>
              <w:t>metastasic</w:t>
            </w:r>
            <w:proofErr w:type="spellEnd"/>
            <w:r w:rsidRPr="003F24CD">
              <w:rPr>
                <w:rFonts w:eastAsia="Times New Roman" w:cs="Calibri"/>
              </w:rPr>
              <w:t xml:space="preserve"> tumor</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primary tumor</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3.04*10</w:t>
            </w:r>
            <w:r w:rsidRPr="003F24CD">
              <w:rPr>
                <w:rFonts w:eastAsia="Times New Roman" w:cs="Calibri"/>
                <w:szCs w:val="18"/>
                <w:vertAlign w:val="superscript"/>
              </w:rPr>
              <w:t>-09</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szCs w:val="18"/>
              </w:rPr>
              <w:t>2.33*10</w:t>
            </w:r>
            <w:r w:rsidRPr="003F24CD">
              <w:rPr>
                <w:rFonts w:eastAsia="Times New Roman" w:cs="Calibri"/>
                <w:szCs w:val="18"/>
                <w:vertAlign w:val="superscript"/>
              </w:rPr>
              <w:t>-01</w:t>
            </w:r>
          </w:p>
        </w:tc>
      </w:tr>
      <w:tr w:rsidR="009447C8" w:rsidRPr="003F24CD" w:rsidTr="00607579">
        <w:trPr>
          <w:trHeight w:val="300"/>
        </w:trPr>
        <w:tc>
          <w:tcPr>
            <w:tcW w:w="1038" w:type="dxa"/>
            <w:shd w:val="clear" w:color="auto" w:fill="auto"/>
            <w:noWrap/>
            <w:vAlign w:val="bottom"/>
            <w:hideMark/>
          </w:tcPr>
          <w:p w:rsidR="009447C8" w:rsidRPr="003F24CD" w:rsidRDefault="009447C8" w:rsidP="00607579">
            <w:pPr>
              <w:spacing w:after="0" w:line="240" w:lineRule="auto"/>
              <w:jc w:val="both"/>
              <w:rPr>
                <w:rFonts w:eastAsia="Times New Roman" w:cs="Calibri"/>
                <w:color w:val="000000"/>
                <w:szCs w:val="18"/>
              </w:rPr>
            </w:pPr>
            <w:r w:rsidRPr="003F24CD">
              <w:rPr>
                <w:rFonts w:eastAsia="Times New Roman" w:cs="Calibri"/>
                <w:color w:val="000000"/>
                <w:szCs w:val="18"/>
              </w:rPr>
              <w:t>GDS3233</w:t>
            </w:r>
          </w:p>
        </w:tc>
        <w:tc>
          <w:tcPr>
            <w:tcW w:w="531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rPr>
              <w:t>cervical cancer primary tumor</w:t>
            </w:r>
            <w:r w:rsidRPr="003F24CD">
              <w:rPr>
                <w:rFonts w:eastAsia="Times New Roman" w:cs="Calibri"/>
                <w:szCs w:val="18"/>
              </w:rPr>
              <w:t xml:space="preserve"> </w:t>
            </w:r>
            <w:r w:rsidRPr="003F24CD">
              <w:rPr>
                <w:rFonts w:eastAsia="Times New Roman" w:cs="Calibri"/>
                <w:b/>
                <w:szCs w:val="18"/>
              </w:rPr>
              <w:t>vs</w:t>
            </w:r>
            <w:r w:rsidRPr="003F24CD">
              <w:rPr>
                <w:rFonts w:eastAsia="Times New Roman" w:cs="Calibri"/>
                <w:szCs w:val="18"/>
              </w:rPr>
              <w:t xml:space="preserve">. </w:t>
            </w:r>
            <w:r w:rsidRPr="003F24CD">
              <w:rPr>
                <w:rFonts w:eastAsia="Times New Roman" w:cs="Calibri"/>
              </w:rPr>
              <w:t>normal</w:t>
            </w:r>
          </w:p>
        </w:tc>
        <w:tc>
          <w:tcPr>
            <w:tcW w:w="1460"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1.44*10</w:t>
            </w:r>
            <w:r w:rsidRPr="003F24CD">
              <w:rPr>
                <w:rFonts w:eastAsia="Times New Roman" w:cs="Calibri"/>
                <w:szCs w:val="18"/>
                <w:vertAlign w:val="superscript"/>
              </w:rPr>
              <w:t>-08</w:t>
            </w:r>
          </w:p>
        </w:tc>
        <w:tc>
          <w:tcPr>
            <w:tcW w:w="1396" w:type="dxa"/>
            <w:shd w:val="clear" w:color="auto" w:fill="auto"/>
            <w:noWrap/>
            <w:vAlign w:val="bottom"/>
            <w:hideMark/>
          </w:tcPr>
          <w:p w:rsidR="009447C8" w:rsidRPr="003F24CD" w:rsidRDefault="009447C8" w:rsidP="00607579">
            <w:pPr>
              <w:spacing w:after="0" w:line="240" w:lineRule="auto"/>
              <w:jc w:val="both"/>
              <w:rPr>
                <w:rFonts w:eastAsia="Times New Roman" w:cs="Calibri"/>
                <w:szCs w:val="18"/>
              </w:rPr>
            </w:pPr>
            <w:r w:rsidRPr="003F24CD">
              <w:rPr>
                <w:rFonts w:eastAsia="Times New Roman" w:cs="Calibri"/>
                <w:b/>
                <w:szCs w:val="18"/>
              </w:rPr>
              <w:t>↓</w:t>
            </w:r>
            <w:r w:rsidRPr="003F24CD">
              <w:rPr>
                <w:rFonts w:eastAsia="Times New Roman" w:cs="Calibri"/>
                <w:szCs w:val="18"/>
              </w:rPr>
              <w:t>1.13*10</w:t>
            </w:r>
            <w:r w:rsidRPr="003F24CD">
              <w:rPr>
                <w:rFonts w:eastAsia="Times New Roman" w:cs="Calibri"/>
                <w:szCs w:val="18"/>
                <w:vertAlign w:val="superscript"/>
              </w:rPr>
              <w:t>-06</w:t>
            </w:r>
          </w:p>
        </w:tc>
      </w:tr>
    </w:tbl>
    <w:p w:rsidR="00607579" w:rsidRPr="003F24CD" w:rsidRDefault="00607579" w:rsidP="00607579">
      <w:pPr>
        <w:spacing w:after="120" w:line="240" w:lineRule="auto"/>
        <w:ind w:firstLine="288"/>
        <w:jc w:val="both"/>
        <w:rPr>
          <w:rFonts w:asciiTheme="minorHAnsi" w:hAnsiTheme="minorHAnsi" w:cstheme="minorHAnsi"/>
          <w:b/>
          <w:lang w:eastAsia="zh-CN"/>
        </w:rPr>
      </w:pPr>
    </w:p>
    <w:p w:rsidR="00607579" w:rsidRPr="003F24CD" w:rsidRDefault="00607579" w:rsidP="00607579">
      <w:pPr>
        <w:spacing w:after="120" w:line="240" w:lineRule="auto"/>
        <w:ind w:firstLine="288"/>
        <w:jc w:val="both"/>
        <w:rPr>
          <w:rFonts w:asciiTheme="minorHAnsi" w:hAnsiTheme="minorHAnsi" w:cstheme="minorHAnsi"/>
          <w:b/>
          <w:lang w:eastAsia="zh-CN"/>
        </w:rPr>
      </w:pPr>
    </w:p>
    <w:p w:rsidR="00701427" w:rsidRPr="003F24CD" w:rsidRDefault="00701427" w:rsidP="00701427">
      <w:pPr>
        <w:spacing w:after="120" w:line="240" w:lineRule="auto"/>
        <w:ind w:firstLine="288"/>
        <w:jc w:val="both"/>
      </w:pPr>
      <w:r w:rsidRPr="003F24CD">
        <w:rPr>
          <w:rFonts w:asciiTheme="minorHAnsi" w:hAnsiTheme="minorHAnsi" w:cstheme="minorHAnsi"/>
          <w:b/>
          <w:lang w:eastAsia="zh-CN"/>
        </w:rPr>
        <w:t>Analysis of ENCODE TF binding profiles:</w:t>
      </w:r>
      <w:r w:rsidRPr="003F24CD">
        <w:t xml:space="preserve"> ENCODE ChIP-seq data was downloaded directly from the Genome Browser MySQL database by selecting </w:t>
      </w:r>
      <w:proofErr w:type="gramStart"/>
      <w:r w:rsidRPr="003F24CD">
        <w:t>TF-related “Peaks”</w:t>
      </w:r>
      <w:proofErr w:type="gramEnd"/>
      <w:r w:rsidRPr="003F24CD">
        <w:t xml:space="preserve"> tables. When experimental replicates were available, TREG analysis was performed for each replicate separately and final TREG binding scores and probabilities were constructed by averaging scores and probabilities for experimental replicates. This analysis has ultimately yielded 494 unique TREG profiles across all TF by cell line by treatment combinations. The GRS analysis between our two transcriptional signatures (E2+CHX and E2) and ENCODE signatures yielded many statistically significant concordances (especially E2 signatures). We first confirmed that GRS indeed correctly controls Type I error rates in these comparisons (</w:t>
      </w:r>
      <w:r w:rsidR="003F24CD">
        <w:t>Fig</w:t>
      </w:r>
      <w:r w:rsidRPr="003F24CD">
        <w:t xml:space="preserve"> S2). A closer inspection of ENCODE signatures showed that most of them are indeed enriched by proliferation-related genes which explains preponderance of statistically significant concordances with E2 expression signature (</w:t>
      </w:r>
      <w:r w:rsidR="003F24CD">
        <w:t>Fig</w:t>
      </w:r>
      <w:r w:rsidRPr="003F24CD">
        <w:t xml:space="preserve"> S4). ENCODE profiles with particularly conservative ECDFs (blue lines in </w:t>
      </w:r>
      <w:r w:rsidR="003F24CD">
        <w:t>Fig</w:t>
      </w:r>
      <w:r w:rsidRPr="003F24CD">
        <w:t xml:space="preserve"> S2) turned out to have relatively few peaks in comparisons to other ENCODE profiles (</w:t>
      </w:r>
      <w:r w:rsidR="003F24CD">
        <w:t>Fig</w:t>
      </w:r>
      <w:r w:rsidRPr="003F24CD">
        <w:t xml:space="preserve"> S5). </w:t>
      </w:r>
    </w:p>
    <w:p w:rsidR="00701427" w:rsidRPr="003F24CD" w:rsidRDefault="00701427" w:rsidP="00701427">
      <w:pPr>
        <w:spacing w:after="120" w:line="240" w:lineRule="auto"/>
        <w:ind w:firstLine="288"/>
        <w:jc w:val="both"/>
      </w:pPr>
    </w:p>
    <w:p w:rsidR="00845379" w:rsidRPr="003F24CD" w:rsidRDefault="00845379" w:rsidP="00607579">
      <w:pPr>
        <w:spacing w:after="120"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lastRenderedPageBreak/>
        <w:t>Supplemental Discussion</w:t>
      </w:r>
    </w:p>
    <w:p w:rsidR="00D17482" w:rsidRPr="003F24CD" w:rsidRDefault="00D17482" w:rsidP="00607579">
      <w:pPr>
        <w:spacing w:before="240" w:line="240" w:lineRule="auto"/>
        <w:ind w:firstLine="288"/>
        <w:jc w:val="both"/>
        <w:rPr>
          <w:rFonts w:asciiTheme="minorHAnsi" w:hAnsiTheme="minorHAnsi" w:cstheme="minorHAnsi"/>
        </w:rPr>
      </w:pPr>
      <w:r w:rsidRPr="003F24CD">
        <w:rPr>
          <w:rFonts w:asciiTheme="minorHAnsi" w:hAnsiTheme="minorHAnsi" w:cstheme="minorHAnsi"/>
          <w:b/>
        </w:rPr>
        <w:t>Expending TREG methodology to incorporate epigenetic data:</w:t>
      </w:r>
      <w:r w:rsidRPr="003F24CD">
        <w:rPr>
          <w:rFonts w:asciiTheme="minorHAnsi" w:hAnsiTheme="minorHAnsi" w:cstheme="minorHAnsi"/>
        </w:rPr>
        <w:t xml:space="preserve"> Our methods are complementary to methods used to analyze the recently released ENCODE project data </w:t>
      </w:r>
      <w:r w:rsidRPr="003F24CD">
        <w:rPr>
          <w:rFonts w:asciiTheme="minorHAnsi" w:hAnsiTheme="minorHAnsi" w:cstheme="minorHAnsi"/>
        </w:rPr>
        <w:fldChar w:fldCharType="begin">
          <w:fldData xml:space="preserve">PFJlZm1hbj48Q2l0ZT48WWVhcj4yMDEyPC9ZZWFyPjxSZWNOdW0+ODAwPC9SZWNOdW0+PElEVGV4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</w:fldData>
        </w:fldChar>
      </w:r>
      <w:r w:rsidR="009851E7">
        <w:rPr>
          <w:rFonts w:asciiTheme="minorHAnsi" w:hAnsiTheme="minorHAnsi" w:cstheme="minorHAnsi"/>
        </w:rPr>
        <w:instrText xml:space="preserve"> ADDIN REFMGR.CITE </w:instrText>
      </w:r>
      <w:r w:rsidR="009851E7">
        <w:rPr>
          <w:rFonts w:asciiTheme="minorHAnsi" w:hAnsiTheme="minorHAnsi" w:cstheme="minorHAnsi"/>
        </w:rPr>
        <w:fldChar w:fldCharType="begin">
          <w:fldData xml:space="preserve">PFJlZm1hbj48Q2l0ZT48WWVhcj4yMDEyPC9ZZWFyPjxSZWNOdW0+ODAwPC9SZWNOdW0+PElEVGV4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</w:fldData>
        </w:fldChar>
      </w:r>
      <w:r w:rsidR="009851E7">
        <w:rPr>
          <w:rFonts w:asciiTheme="minorHAnsi" w:hAnsiTheme="minorHAnsi" w:cstheme="minorHAnsi"/>
        </w:rPr>
        <w:instrText xml:space="preserve"> ADDIN EN.CITE.DATA </w:instrText>
      </w:r>
      <w:r w:rsidR="009851E7">
        <w:rPr>
          <w:rFonts w:asciiTheme="minorHAnsi" w:hAnsiTheme="minorHAnsi" w:cstheme="minorHAnsi"/>
        </w:rPr>
      </w:r>
      <w:r w:rsidR="009851E7">
        <w:rPr>
          <w:rFonts w:asciiTheme="minorHAnsi" w:hAnsiTheme="minorHAnsi" w:cstheme="minorHAnsi"/>
        </w:rPr>
        <w:fldChar w:fldCharType="end"/>
      </w:r>
      <w:r w:rsidRPr="003F24CD">
        <w:rPr>
          <w:rFonts w:asciiTheme="minorHAnsi" w:hAnsiTheme="minorHAnsi" w:cstheme="minorHAnsi"/>
        </w:rPr>
        <w:fldChar w:fldCharType="separate"/>
      </w:r>
      <w:r w:rsidR="00A73241" w:rsidRPr="003F24CD">
        <w:rPr>
          <w:rFonts w:ascii="Arial" w:hAnsi="Arial" w:cs="Arial"/>
          <w:noProof/>
        </w:rPr>
        <w:t>[</w:t>
      </w:r>
      <w:r w:rsidR="00A73241" w:rsidRPr="003F24CD">
        <w:rPr>
          <w:rFonts w:asciiTheme="minorHAnsi" w:hAnsiTheme="minorHAnsi" w:cstheme="minorHAnsi"/>
          <w:noProof/>
        </w:rPr>
        <w:t>13</w:t>
      </w:r>
      <w:r w:rsidR="00A73241" w:rsidRPr="003F24CD">
        <w:rPr>
          <w:rFonts w:ascii="Arial" w:hAnsi="Arial" w:cs="Arial"/>
          <w:noProof/>
        </w:rPr>
        <w:t>,</w:t>
      </w:r>
      <w:r w:rsidR="00A73241" w:rsidRPr="003F24CD">
        <w:rPr>
          <w:rFonts w:asciiTheme="minorHAnsi" w:hAnsiTheme="minorHAnsi" w:cstheme="minorHAnsi"/>
          <w:noProof/>
        </w:rPr>
        <w:t>14</w:t>
      </w:r>
      <w:r w:rsidR="00A73241" w:rsidRPr="003F24CD">
        <w:rPr>
          <w:rFonts w:ascii="Arial" w:hAnsi="Arial" w:cs="Arial"/>
          <w:noProof/>
        </w:rPr>
        <w:t>]</w:t>
      </w:r>
      <w:r w:rsidRPr="003F24CD">
        <w:rPr>
          <w:rFonts w:asciiTheme="minorHAnsi" w:hAnsiTheme="minorHAnsi" w:cstheme="minorHAnsi"/>
        </w:rPr>
        <w:fldChar w:fldCharType="end"/>
      </w:r>
      <w:r w:rsidRPr="003F24CD">
        <w:rPr>
          <w:rFonts w:asciiTheme="minorHAnsi" w:hAnsiTheme="minorHAnsi" w:cstheme="minorHAnsi"/>
        </w:rPr>
        <w:t xml:space="preserve">. For some experimental conditions, the ENCODE project provides additional data types that can be used in assessing the functionality of TF binding peaks, such as distribution of specific epigenetic histone modifications. Methodologically, statistical models underpinning TREG framework can be extended to incorporate epigenetic ChIP-seq data when available, possibly leading to more precise signatures of transcriptional regulation. For example, sophisticated statistical models have been developed to predict gene expression levels within a single well-defined biological system (developing drosophila embryo) by integrating data on multiple TFs and epigenetic modifications </w:t>
      </w:r>
      <w:r w:rsidRPr="003F24CD">
        <w:rPr>
          <w:rFonts w:asciiTheme="minorHAnsi" w:hAnsiTheme="minorHAnsi" w:cstheme="minorHAnsi"/>
        </w:rPr>
        <w:fldChar w:fldCharType="begin"/>
      </w:r>
      <w:r w:rsidR="009851E7">
        <w:rPr>
          <w:rFonts w:asciiTheme="minorHAnsi" w:hAnsiTheme="minorHAnsi" w:cstheme="minorHAnsi"/>
        </w:rPr>
        <w:instrText xml:space="preserve"> ADDIN REFMGR.CITE &lt;Refman&gt;&lt;Cite&gt;&lt;Author&gt;Wilczynski&lt;/Author&gt;&lt;Year&gt;2012&lt;/Year&gt;&lt;RecNum&gt;824&lt;/RecNum&gt;&lt;IDText&gt;Predicting Spatial and Temporal Gene Expression Using an Integrative Model of Transcription Factor Occupancy and Chromatin State&lt;/IDText&gt;&lt;MDL Ref_Type="Journal"&gt;&lt;Ref_Type&gt;Journal&lt;/Ref_Type&gt;&lt;Ref_ID&gt;824&lt;/Ref_ID&gt;&lt;Title_Primary&gt;Predicting Spatial and Temporal Gene Expression Using an Integrative Model of Transcription Factor Occupancy and Chromatin State&lt;/Title_Primary&gt;&lt;Authors_Primary&gt;Wilczynski,Bartek&lt;/Authors_Primary&gt;&lt;Authors_Primary&gt;Liu,Ya Hsin&lt;/Authors_Primary&gt;&lt;Authors_Primary&gt;Yeo,Zhen Xuan&lt;/Authors_Primary&gt;&lt;Authors_Primary&gt;Furlong,Eileen E.M.&lt;/Authors_Primary&gt;&lt;Date_Primary&gt;2012/12/6&lt;/Date_Primary&gt;&lt;Keywords&gt;Chromatin&lt;/Keywords&gt;&lt;Keywords&gt;Embryo&lt;/Keywords&gt;&lt;Keywords&gt;expression&lt;/Keywords&gt;&lt;Keywords&gt;Gene Expression&lt;/Keywords&gt;&lt;Keywords&gt;Genes&lt;/Keywords&gt;&lt;Keywords&gt;Rna&lt;/Keywords&gt;&lt;Keywords&gt;RNA Polymerase II&lt;/Keywords&gt;&lt;Reprint&gt;Not in File&lt;/Reprint&gt;&lt;Start_Page&gt;e1002798&lt;/Start_Page&gt;&lt;Periodical&gt;PLoS Comput Biol&lt;/Periodical&gt;&lt;Volume&gt;8&lt;/Volume&gt;&lt;Issue&gt;12&lt;/Issue&gt;&lt;Web_URL&gt;http://dx.doi.org/10.1371%2Fjournal.pcbi.1002798&lt;/Web_URL&gt;&lt;ZZ_JournalFull&gt;&lt;f name="System"&gt;PLoS Comput Biol&lt;/f&gt;&lt;/ZZ_JournalFull&gt;&lt;ZZ_WorkformID&gt;1&lt;/ZZ_WorkformID&gt;&lt;/MDL&gt;&lt;/Cite&gt;&lt;/Refman&gt;</w:instrText>
      </w:r>
      <w:r w:rsidRPr="003F24CD">
        <w:rPr>
          <w:rFonts w:asciiTheme="minorHAnsi" w:hAnsiTheme="minorHAnsi" w:cstheme="minorHAnsi"/>
        </w:rPr>
        <w:fldChar w:fldCharType="separate"/>
      </w:r>
      <w:r w:rsidR="00A73241" w:rsidRPr="003F24CD">
        <w:rPr>
          <w:rFonts w:ascii="Arial" w:hAnsi="Arial" w:cs="Arial"/>
          <w:noProof/>
        </w:rPr>
        <w:t>[</w:t>
      </w:r>
      <w:r w:rsidR="00A73241" w:rsidRPr="003F24CD">
        <w:rPr>
          <w:rFonts w:asciiTheme="minorHAnsi" w:hAnsiTheme="minorHAnsi" w:cstheme="minorHAnsi"/>
          <w:noProof/>
        </w:rPr>
        <w:t>15</w:t>
      </w:r>
      <w:r w:rsidR="00A73241" w:rsidRPr="003F24CD">
        <w:rPr>
          <w:rFonts w:ascii="Arial" w:hAnsi="Arial" w:cs="Arial"/>
          <w:noProof/>
        </w:rPr>
        <w:t>]</w:t>
      </w:r>
      <w:r w:rsidRPr="003F24CD">
        <w:rPr>
          <w:rFonts w:asciiTheme="minorHAnsi" w:hAnsiTheme="minorHAnsi" w:cstheme="minorHAnsi"/>
        </w:rPr>
        <w:fldChar w:fldCharType="end"/>
      </w:r>
      <w:r w:rsidRPr="003F24CD">
        <w:rPr>
          <w:rFonts w:asciiTheme="minorHAnsi" w:hAnsiTheme="minorHAnsi" w:cstheme="minorHAnsi"/>
        </w:rPr>
        <w:t xml:space="preserve">. While generalizability of the derived model to different systems, (eg human disease gene expression data) is not clear and has not been tested, the Bayesian network-based model used by </w:t>
      </w:r>
      <w:proofErr w:type="spellStart"/>
      <w:r w:rsidRPr="003F24CD">
        <w:rPr>
          <w:rFonts w:asciiTheme="minorHAnsi" w:hAnsiTheme="minorHAnsi" w:cstheme="minorHAnsi"/>
        </w:rPr>
        <w:t>Wilczynski</w:t>
      </w:r>
      <w:proofErr w:type="spellEnd"/>
      <w:r w:rsidRPr="003F24CD">
        <w:rPr>
          <w:rFonts w:asciiTheme="minorHAnsi" w:hAnsiTheme="minorHAnsi" w:cstheme="minorHAnsi"/>
        </w:rPr>
        <w:t xml:space="preserve"> et al </w:t>
      </w:r>
      <w:r w:rsidRPr="003F24CD">
        <w:rPr>
          <w:rFonts w:asciiTheme="minorHAnsi" w:hAnsiTheme="minorHAnsi" w:cstheme="minorHAnsi"/>
        </w:rPr>
        <w:fldChar w:fldCharType="begin"/>
      </w:r>
      <w:r w:rsidR="009851E7">
        <w:rPr>
          <w:rFonts w:asciiTheme="minorHAnsi" w:hAnsiTheme="minorHAnsi" w:cstheme="minorHAnsi"/>
        </w:rPr>
        <w:instrText xml:space="preserve"> ADDIN REFMGR.CITE &lt;Refman&gt;&lt;Cite&gt;&lt;Author&gt;Wilczynski&lt;/Author&gt;&lt;Year&gt;2012&lt;/Year&gt;&lt;RecNum&gt;824&lt;/RecNum&gt;&lt;IDText&gt;Predicting Spatial and Temporal Gene Expression Using an Integrative Model of Transcription Factor Occupancy and Chromatin State&lt;/IDText&gt;&lt;MDL Ref_Type="Journal"&gt;&lt;Ref_Type&gt;Journal&lt;/Ref_Type&gt;&lt;Ref_ID&gt;824&lt;/Ref_ID&gt;&lt;Title_Primary&gt;Predicting Spatial and Temporal Gene Expression Using an Integrative Model of Transcription Factor Occupancy and Chromatin State&lt;/Title_Primary&gt;&lt;Authors_Primary&gt;Wilczynski,Bartek&lt;/Authors_Primary&gt;&lt;Authors_Primary&gt;Liu,Ya Hsin&lt;/Authors_Primary&gt;&lt;Authors_Primary&gt;Yeo,Zhen Xuan&lt;/Authors_Primary&gt;&lt;Authors_Primary&gt;Furlong,Eileen E.M.&lt;/Authors_Primary&gt;&lt;Date_Primary&gt;2012/12/6&lt;/Date_Primary&gt;&lt;Keywords&gt;Chromatin&lt;/Keywords&gt;&lt;Keywords&gt;Embryo&lt;/Keywords&gt;&lt;Keywords&gt;expression&lt;/Keywords&gt;&lt;Keywords&gt;Gene Expression&lt;/Keywords&gt;&lt;Keywords&gt;Genes&lt;/Keywords&gt;&lt;Keywords&gt;Rna&lt;/Keywords&gt;&lt;Keywords&gt;RNA Polymerase II&lt;/Keywords&gt;&lt;Reprint&gt;Not in File&lt;/Reprint&gt;&lt;Start_Page&gt;e1002798&lt;/Start_Page&gt;&lt;Periodical&gt;PLoS Comput Biol&lt;/Periodical&gt;&lt;Volume&gt;8&lt;/Volume&gt;&lt;Issue&gt;12&lt;/Issue&gt;&lt;Web_URL&gt;http://dx.doi.org/10.1371%2Fjournal.pcbi.1002798&lt;/Web_URL&gt;&lt;ZZ_JournalFull&gt;&lt;f name="System"&gt;PLoS Comput Biol&lt;/f&gt;&lt;/ZZ_JournalFull&gt;&lt;ZZ_WorkformID&gt;1&lt;/ZZ_WorkformID&gt;&lt;/MDL&gt;&lt;/Cite&gt;&lt;/Refman&gt;</w:instrText>
      </w:r>
      <w:r w:rsidRPr="003F24CD">
        <w:rPr>
          <w:rFonts w:asciiTheme="minorHAnsi" w:hAnsiTheme="minorHAnsi" w:cstheme="minorHAnsi"/>
        </w:rPr>
        <w:fldChar w:fldCharType="separate"/>
      </w:r>
      <w:r w:rsidR="00A73241" w:rsidRPr="003F24CD">
        <w:rPr>
          <w:rFonts w:ascii="Arial" w:hAnsi="Arial" w:cs="Arial"/>
          <w:noProof/>
        </w:rPr>
        <w:t>[</w:t>
      </w:r>
      <w:r w:rsidR="00A73241" w:rsidRPr="003F24CD">
        <w:rPr>
          <w:rFonts w:asciiTheme="minorHAnsi" w:hAnsiTheme="minorHAnsi" w:cstheme="minorHAnsi"/>
          <w:noProof/>
        </w:rPr>
        <w:t>15</w:t>
      </w:r>
      <w:r w:rsidR="00A73241" w:rsidRPr="003F24CD">
        <w:rPr>
          <w:rFonts w:ascii="Arial" w:hAnsi="Arial" w:cs="Arial"/>
          <w:noProof/>
        </w:rPr>
        <w:t>]</w:t>
      </w:r>
      <w:r w:rsidRPr="003F24CD">
        <w:rPr>
          <w:rFonts w:asciiTheme="minorHAnsi" w:hAnsiTheme="minorHAnsi" w:cstheme="minorHAnsi"/>
        </w:rPr>
        <w:fldChar w:fldCharType="end"/>
      </w:r>
      <w:r w:rsidRPr="003F24CD">
        <w:rPr>
          <w:rFonts w:asciiTheme="minorHAnsi" w:hAnsiTheme="minorHAnsi" w:cstheme="minorHAnsi"/>
        </w:rPr>
        <w:t xml:space="preserve"> for assessing the activity of enhancers is appealing and may be a natural way to integrate multiple data types within the TREG framework. The major objective of the TREG framework is to derive signatures that are </w:t>
      </w:r>
      <w:r w:rsidRPr="003F24CD">
        <w:t>generalizable beyond the biological system that was used to generate data</w:t>
      </w:r>
      <w:r w:rsidRPr="003F24CD">
        <w:rPr>
          <w:i/>
        </w:rPr>
        <w:t xml:space="preserve">. </w:t>
      </w:r>
      <w:r w:rsidRPr="003F24CD">
        <w:t>It is likely that signatures derived using such integrative models would provide better description of regulatory mechanisms in the biological systems from which data is generated. However such more precise models could end up modeling too closely the idiosyncrasies of the model system in which data is generated which could adversely affect generalizability of derived signatures.  Therefore, t</w:t>
      </w:r>
      <w:r w:rsidRPr="003F24CD">
        <w:rPr>
          <w:rFonts w:asciiTheme="minorHAnsi" w:hAnsiTheme="minorHAnsi" w:cstheme="minorHAnsi"/>
        </w:rPr>
        <w:t xml:space="preserve">he scope of such integrative strategies in this context still needs to be assessed. </w:t>
      </w:r>
    </w:p>
    <w:p w:rsidR="00976BB7" w:rsidRPr="003F24CD" w:rsidRDefault="00976BB7" w:rsidP="00607579">
      <w:pPr>
        <w:spacing w:after="120" w:line="240" w:lineRule="auto"/>
        <w:ind w:firstLine="288"/>
        <w:jc w:val="both"/>
        <w:rPr>
          <w:rFonts w:asciiTheme="minorHAnsi" w:hAnsiTheme="minorHAnsi" w:cstheme="minorHAnsi"/>
          <w:b/>
          <w:lang w:eastAsia="zh-CN"/>
        </w:rPr>
      </w:pPr>
    </w:p>
    <w:p w:rsidR="00845379" w:rsidRPr="003F24CD" w:rsidRDefault="00845379" w:rsidP="00607579">
      <w:pPr>
        <w:spacing w:after="120" w:line="240" w:lineRule="auto"/>
        <w:ind w:firstLine="288"/>
        <w:jc w:val="both"/>
        <w:rPr>
          <w:rFonts w:asciiTheme="minorHAnsi" w:hAnsiTheme="minorHAnsi" w:cstheme="minorHAnsi"/>
          <w:b/>
          <w:lang w:eastAsia="zh-CN"/>
        </w:rPr>
      </w:pPr>
      <w:r w:rsidRPr="003F24CD">
        <w:rPr>
          <w:rFonts w:asciiTheme="minorHAnsi" w:hAnsiTheme="minorHAnsi" w:cstheme="minorHAnsi"/>
          <w:b/>
          <w:lang w:eastAsia="zh-CN"/>
        </w:rPr>
        <w:t>Supplemental Methods</w:t>
      </w:r>
    </w:p>
    <w:p w:rsidR="00BC6403" w:rsidRPr="003F24CD" w:rsidRDefault="00BC6403" w:rsidP="00607579">
      <w:pPr>
        <w:spacing w:after="120" w:line="240" w:lineRule="auto"/>
        <w:ind w:firstLine="288"/>
        <w:jc w:val="both"/>
      </w:pPr>
      <w:r w:rsidRPr="003F24CD">
        <w:rPr>
          <w:rFonts w:asciiTheme="minorHAnsi" w:hAnsiTheme="minorHAnsi" w:cstheme="minorHAnsi"/>
          <w:b/>
          <w:lang w:eastAsia="zh-CN"/>
        </w:rPr>
        <w:t xml:space="preserve">Datasets used in the analyses: </w:t>
      </w:r>
      <w:r w:rsidRPr="003F24CD">
        <w:rPr>
          <w:rFonts w:asciiTheme="minorHAnsi" w:hAnsiTheme="minorHAnsi" w:cstheme="minorHAnsi"/>
          <w:lang w:eastAsia="zh-CN"/>
        </w:rPr>
        <w:t xml:space="preserve">Processed ERα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&lt;Refman&gt;&lt;Cite&gt;&lt;Author&gt;Welboren&lt;/Author&gt;&lt;Year&gt;2009&lt;/Year&gt;&lt;RecNum&gt;305&lt;/RecNum&gt;&lt;IDText&gt;ChIP-Seq of ER[alpha] and RNA polymerase II defines genes differentially responding to ligands&lt;/IDText&gt;&lt;MDL Ref_Type="Journal"&gt;&lt;Ref_Type&gt;Journal&lt;/Ref_Type&gt;&lt;Ref_ID&gt;305&lt;/Ref_ID&gt;&lt;Title_Primary&gt;ChIP-Seq of ER[alpha] and RNA polymerase II defines genes differentially responding to ligands&lt;/Title_Primary&gt;&lt;Authors_Primary&gt;Welboren,Willem Jan&lt;/Authors_Primary&gt;&lt;Authors_Primary&gt;van Driel,Marc A.&lt;/Authors_Primary&gt;&lt;Authors_Primary&gt;Janssen-Megens,Eva M.&lt;/Authors_Primary&gt;&lt;Authors_Primary&gt;van Heeringen,Simon J.&lt;/Authors_Primary&gt;&lt;Authors_Primary&gt;Sweep,Fred CGJ&lt;/Authors_Primary&gt;&lt;Authors_Primary&gt;Span,Paul N.&lt;/Authors_Primary&gt;&lt;Authors_Primary&gt;Stunnenberg,Hendrik G.&lt;/Authors_Primary&gt;&lt;Date_Primary&gt;2009/4/2=online&lt;/Date_Primary&gt;&lt;Keywords&gt;Genes&lt;/Keywords&gt;&lt;Keywords&gt;Rna&lt;/Keywords&gt;&lt;Keywords&gt;RNA Polymerase II&lt;/Keywords&gt;&lt;Reprint&gt;Not in File&lt;/Reprint&gt;&lt;Periodical&gt;EMBO J&lt;/Periodical&gt;&lt;Volume&gt;advanced online publication&lt;/Volume&gt;&lt;Web_URL&gt;http://dx.doi.org/10.1038/emboj.2009.88&lt;/Web_URL&gt;&lt;ZZ_JournalStdAbbrev&gt;&lt;f name="System"&gt;EMBO J&lt;/f&gt;&lt;/ZZ_JournalStdAbbrev&gt;&lt;ZZ_WorkformID&gt;1&lt;/ZZ_WorkformID&gt;&lt;/MDL&gt;&lt;/Cite&gt;&lt;/Refman&gt;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16</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and E2f1 </w:t>
      </w:r>
      <w:r w:rsidRPr="003F24CD">
        <w:rPr>
          <w:rFonts w:asciiTheme="minorHAnsi" w:hAnsiTheme="minorHAnsi" w:cstheme="minorHAnsi"/>
          <w:lang w:eastAsia="zh-CN"/>
        </w:rPr>
        <w:fldChar w:fldCharType="begin">
          <w:fldData xml:space="preserve">PFJlZm1hbj48Q2l0ZT48QXV0aG9yPkNoZW48L0F1dGhvcj48WWVhcj4yMDA4PC9ZZWFyPjxSZWNO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</w:fldData>
        </w:fldChar>
      </w:r>
      <w:r w:rsidR="009851E7">
        <w:rPr>
          <w:rFonts w:asciiTheme="minorHAnsi" w:hAnsiTheme="minorHAnsi" w:cstheme="minorHAnsi"/>
          <w:lang w:eastAsia="zh-CN"/>
        </w:rPr>
        <w:instrText xml:space="preserve"> ADDIN REFMGR.CITE </w:instrText>
      </w:r>
      <w:r w:rsidR="009851E7">
        <w:rPr>
          <w:rFonts w:asciiTheme="minorHAnsi" w:hAnsiTheme="minorHAnsi" w:cstheme="minorHAnsi"/>
          <w:lang w:eastAsia="zh-CN"/>
        </w:rPr>
        <w:fldChar w:fldCharType="begin">
          <w:fldData xml:space="preserve">PFJlZm1hbj48Q2l0ZT48QXV0aG9yPkNoZW48L0F1dGhvcj48WWVhcj4yMDA4PC9ZZWFyPjxSZWNO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</w:fldData>
        </w:fldChar>
      </w:r>
      <w:r w:rsidR="009851E7">
        <w:rPr>
          <w:rFonts w:asciiTheme="minorHAnsi" w:hAnsiTheme="minorHAnsi" w:cstheme="minorHAnsi"/>
          <w:lang w:eastAsia="zh-CN"/>
        </w:rPr>
        <w:instrText xml:space="preserve"> ADDIN EN.CITE.DATA </w:instrText>
      </w:r>
      <w:r w:rsidR="009851E7">
        <w:rPr>
          <w:rFonts w:asciiTheme="minorHAnsi" w:hAnsiTheme="minorHAnsi" w:cstheme="minorHAnsi"/>
          <w:lang w:eastAsia="zh-CN"/>
        </w:rPr>
      </w:r>
      <w:r w:rsidR="009851E7">
        <w:rPr>
          <w:rFonts w:asciiTheme="minorHAnsi" w:hAnsiTheme="minorHAnsi" w:cstheme="minorHAnsi"/>
          <w:lang w:eastAsia="zh-CN"/>
        </w:rPr>
        <w:fldChar w:fldCharType="end"/>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17</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ChIP-seq data in the form of peak locations and peak intensities was downloaded from GEO (GSE14664 and GSE11431). For the mouse E2f1 data, TREG binding scores were mapped to appropriate human homologs using the </w:t>
      </w:r>
      <w:proofErr w:type="spellStart"/>
      <w:r w:rsidRPr="003F24CD">
        <w:rPr>
          <w:rFonts w:asciiTheme="minorHAnsi" w:hAnsiTheme="minorHAnsi" w:cstheme="minorHAnsi"/>
          <w:lang w:eastAsia="zh-CN"/>
        </w:rPr>
        <w:t>Homologene</w:t>
      </w:r>
      <w:proofErr w:type="spellEnd"/>
      <w:r w:rsidRPr="003F24CD">
        <w:rPr>
          <w:rFonts w:asciiTheme="minorHAnsi" w:hAnsiTheme="minorHAnsi" w:cstheme="minorHAnsi"/>
          <w:lang w:eastAsia="zh-CN"/>
        </w:rPr>
        <w:t xml:space="preserve"> mappings. Raw gene expression data for the estradiol-treated MCF-7 cell line  experiment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&lt;Refman&gt;&lt;Cite&gt;&lt;Author&gt;Bourdeau&lt;/Author&gt;&lt;Year&gt;2008&lt;/Year&gt;&lt;RecNum&gt;328&lt;/RecNum&gt;&lt;IDText&gt;Mechanisms of primary and secondary estrogen target gene regulation in breast cancer cells&lt;/IDText&gt;&lt;MDL Ref_Type="Journal"&gt;&lt;Ref_Type&gt;Journal&lt;/Ref_Type&gt;&lt;Ref_ID&gt;328&lt;/Ref_ID&gt;&lt;Title_Primary&gt;Mechanisms of primary and secondary estrogen target gene regulation in breast cancer cells&lt;/Title_Primary&gt;&lt;Authors_Primary&gt;Bourdeau,Veronique&lt;/Authors_Primary&gt;&lt;Authors_Primary&gt;Deschenes,Julie&lt;/Authors_Primary&gt;&lt;Authors_Primary&gt;Laperriere,David&lt;/Authors_Primary&gt;&lt;Authors_Primary&gt;Aid,Malika&lt;/Authors_Primary&gt;&lt;Authors_Primary&gt;White,John H.&lt;/Authors_Primary&gt;&lt;Authors_Primary&gt;Mader,Sylvie&lt;/Authors_Primary&gt;&lt;Date_Primary&gt;2008/1/17&lt;/Date_Primary&gt;&lt;Keywords&gt;analysis&lt;/Keywords&gt;&lt;Keywords&gt;Binding Sites&lt;/Keywords&gt;&lt;Keywords&gt;Breast&lt;/Keywords&gt;&lt;Keywords&gt;Dna&lt;/Keywords&gt;&lt;Keywords&gt;Estrogens&lt;/Keywords&gt;&lt;Keywords&gt;Gene Expression&lt;/Keywords&gt;&lt;Keywords&gt;Genes&lt;/Keywords&gt;&lt;Keywords&gt;Microarray&lt;/Keywords&gt;&lt;Keywords&gt;Microarray Analysis&lt;/Keywords&gt;&lt;Keywords&gt;Proteins&lt;/Keywords&gt;&lt;Keywords&gt;Response Elements&lt;/Keywords&gt;&lt;Keywords&gt;Transcription Factors&lt;/Keywords&gt;&lt;Reprint&gt;Not in File&lt;/Reprint&gt;&lt;Start_Page&gt;76&lt;/Start_Page&gt;&lt;End_Page&gt;93&lt;/End_Page&gt;&lt;Periodical&gt;Nucl.Acids Res.&lt;/Periodical&gt;&lt;Volume&gt;36&lt;/Volume&gt;&lt;Issue&gt;1&lt;/Issue&gt;&lt;Web_URL&gt;http://nar.oxfordjournals.org/cgi/content/abstract/36/1/76&lt;/Web_URL&gt;&lt;ZZ_JournalFull&gt;&lt;f name="System"&gt;Nucleic Acids Research&lt;/f&gt;&lt;/ZZ_JournalFull&gt;&lt;ZZ_JournalStdAbbrev&gt;&lt;f name="System"&gt;Nucl.Acids Res.&lt;/f&gt;&lt;/ZZ_JournalStdAbbrev&gt;&lt;ZZ_WorkformID&gt;1&lt;/ZZ_WorkformID&gt;&lt;/MDL&gt;&lt;/Cite&gt;&lt;/Refman&gt;</w:instrText>
      </w:r>
      <w:r w:rsidRPr="003F24CD">
        <w:rPr>
          <w:rFonts w:asciiTheme="minorHAnsi" w:hAnsiTheme="minorHAnsi" w:cstheme="minorHAnsi"/>
          <w:lang w:eastAsia="zh-CN"/>
        </w:rPr>
        <w:fldChar w:fldCharType="separate"/>
      </w:r>
      <w:r w:rsidR="00A73241" w:rsidRPr="003F24CD">
        <w:rPr>
          <w:rFonts w:ascii="Arial" w:hAnsi="Arial" w:cs="Arial"/>
          <w:noProof/>
          <w:lang w:eastAsia="zh-CN"/>
        </w:rPr>
        <w:t>[</w:t>
      </w:r>
      <w:r w:rsidR="00A73241" w:rsidRPr="003F24CD">
        <w:rPr>
          <w:rFonts w:asciiTheme="minorHAnsi" w:hAnsiTheme="minorHAnsi" w:cstheme="minorHAnsi"/>
          <w:noProof/>
          <w:lang w:eastAsia="zh-CN"/>
        </w:rPr>
        <w:t>18</w:t>
      </w:r>
      <w:r w:rsidR="00A73241" w:rsidRPr="003F24CD">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and breast cancer contrasting ER+ and ER- tumors </w:t>
      </w:r>
      <w:r w:rsidRPr="003F24CD">
        <w:rPr>
          <w:rFonts w:cs="Arial"/>
          <w:lang w:eastAsia="zh-CN"/>
        </w:rPr>
        <w:fldChar w:fldCharType="begin"/>
      </w:r>
      <w:r w:rsidR="009851E7">
        <w:rPr>
          <w:rFonts w:cs="Arial"/>
          <w:lang w:eastAsia="zh-CN"/>
        </w:rPr>
        <w:instrText xml:space="preserve"> ADDIN REFMGR.CITE &lt;Refman&gt;&lt;Cite&gt;&lt;Author&gt;Miller&lt;/Author&gt;&lt;Year&gt;2005&lt;/Year&gt;&lt;RecNum&gt;257&lt;/RecNum&gt;&lt;IDText&gt;From The Cover: An expression signature for p53 status in human breast cancer predicts mutation status, transcriptional effects, and patient survival&lt;/IDText&gt;&lt;MDL Ref_Type="Journal"&gt;&lt;Ref_Type&gt;Journal&lt;/Ref_Type&gt;&lt;Ref_ID&gt;257&lt;/Ref_ID&gt;&lt;Title_Primary&gt;From The Cover: An expression signature for p53 status in human breast cancer predicts mutation status, transcriptional effects, and patient survival&lt;/Title_Primary&gt;&lt;Authors_Primary&gt;Miller,Lance D.&lt;/Authors_Primary&gt;&lt;Authors_Primary&gt;Smeds,Johanna&lt;/Authors_Primary&gt;&lt;Authors_Primary&gt;George,Joshy&lt;/Authors_Primary&gt;&lt;Authors_Primary&gt;Vega,Vinsensius B.&lt;/Authors_Primary&gt;&lt;Authors_Primary&gt;Vergara,Liza&lt;/Authors_Primary&gt;&lt;Authors_Primary&gt;Ploner,Alexander&lt;/Authors_Primary&gt;&lt;Authors_Primary&gt;Pawitan,Yudi&lt;/Authors_Primary&gt;&lt;Authors_Primary&gt;Hall,Per&lt;/Authors_Primary&gt;&lt;Authors_Primary&gt;Klaar,Sigrid&lt;/Authors_Primary&gt;&lt;Authors_Primary&gt;Liu,Edison T.&lt;/Authors_Primary&gt;&lt;Authors_Primary&gt;Bergh,Jonas&lt;/Authors_Primary&gt;&lt;Date_Primary&gt;2005/9/20&lt;/Date_Primary&gt;&lt;Keywords&gt;analysis&lt;/Keywords&gt;&lt;Keywords&gt;Breast&lt;/Keywords&gt;&lt;Keywords&gt;deficiency&lt;/Keywords&gt;&lt;Keywords&gt;Human&lt;/Keywords&gt;&lt;Keywords&gt;Immunohistochemistry&lt;/Keywords&gt;&lt;Keywords&gt;Prognosis&lt;/Keywords&gt;&lt;Reprint&gt;Not in File&lt;/Reprint&gt;&lt;Start_Page&gt;13550&lt;/Start_Page&gt;&lt;End_Page&gt;13555&lt;/End_Page&gt;&lt;Periodical&gt;PNAS&lt;/Periodical&gt;&lt;Volume&gt;102&lt;/Volume&gt;&lt;Issue&gt;38&lt;/Issue&gt;&lt;Web_URL&gt;http://www.pnas.org/cgi/content/abstract/102/38/13550&lt;/Web_URL&gt;&lt;ZZ_JournalFull&gt;&lt;f name="System"&gt;Proceedings of the National Academy of Sciences&lt;/f&gt;&lt;/ZZ_JournalFull&gt;&lt;ZZ_JournalStdAbbrev&gt;&lt;f name="System"&gt;PNAS&lt;/f&gt;&lt;/ZZ_JournalStdAbbrev&gt;&lt;ZZ_WorkformID&gt;1&lt;/ZZ_WorkformID&gt;&lt;/MDL&gt;&lt;/Cite&gt;&lt;/Refman&gt;</w:instrText>
      </w:r>
      <w:r w:rsidRPr="003F24CD">
        <w:rPr>
          <w:rFonts w:cs="Arial"/>
          <w:lang w:eastAsia="zh-CN"/>
        </w:rPr>
        <w:fldChar w:fldCharType="separate"/>
      </w:r>
      <w:r w:rsidR="00A73241" w:rsidRPr="003F24CD">
        <w:rPr>
          <w:rFonts w:ascii="Arial" w:hAnsi="Arial" w:cs="Arial"/>
          <w:noProof/>
          <w:lang w:eastAsia="zh-CN"/>
        </w:rPr>
        <w:t>[</w:t>
      </w:r>
      <w:r w:rsidR="00A73241" w:rsidRPr="003F24CD">
        <w:rPr>
          <w:rFonts w:cs="Arial"/>
          <w:noProof/>
          <w:lang w:eastAsia="zh-CN"/>
        </w:rPr>
        <w:t>19</w:t>
      </w:r>
      <w:r w:rsidR="00A73241" w:rsidRPr="003F24CD">
        <w:rPr>
          <w:rFonts w:ascii="Arial" w:hAnsi="Arial" w:cs="Arial"/>
          <w:noProof/>
          <w:lang w:eastAsia="zh-CN"/>
        </w:rPr>
        <w:t>]</w:t>
      </w:r>
      <w:r w:rsidRPr="003F24CD">
        <w:rPr>
          <w:rFonts w:cs="Arial"/>
          <w:lang w:eastAsia="zh-CN"/>
        </w:rPr>
        <w:fldChar w:fldCharType="end"/>
      </w:r>
      <w:r w:rsidRPr="003F24CD">
        <w:rPr>
          <w:rFonts w:cs="Arial"/>
          <w:lang w:eastAsia="zh-CN"/>
        </w:rPr>
        <w:t xml:space="preserve"> </w:t>
      </w:r>
      <w:r w:rsidRPr="003F24CD">
        <w:rPr>
          <w:rFonts w:asciiTheme="minorHAnsi" w:hAnsiTheme="minorHAnsi" w:cstheme="minorHAnsi"/>
          <w:lang w:eastAsia="zh-CN"/>
        </w:rPr>
        <w:t xml:space="preserve">was downloaded from GEO (GSE8597 and GSE3494). </w:t>
      </w:r>
      <w:r w:rsidRPr="003F24CD">
        <w:t xml:space="preserve">Data was processed by performing background correction, </w:t>
      </w:r>
      <w:proofErr w:type="spellStart"/>
      <w:r w:rsidRPr="003F24CD">
        <w:t>quantile</w:t>
      </w:r>
      <w:proofErr w:type="spellEnd"/>
      <w:r w:rsidRPr="003F24CD">
        <w:t xml:space="preserve"> normalization, and calculation of expression set summaries using the Robust Multichip Average (RMA) protocol </w:t>
      </w:r>
      <w:r w:rsidRPr="003F24CD">
        <w:fldChar w:fldCharType="begin"/>
      </w:r>
      <w:r w:rsidR="009851E7">
        <w:instrText xml:space="preserve"> ADDIN REFMGR.CITE &lt;Refman&gt;&lt;Cite&gt;&lt;Author&gt;Irizarry&lt;/Author&gt;&lt;Year&gt;2003&lt;/Year&gt;&lt;RecNum&gt;155&lt;/RecNum&gt;&lt;IDText&gt;Exploration, normalization, and summaries of high density oligonucleotide array probe level data&lt;/IDText&gt;&lt;MDL Ref_Type="Journal"&gt;&lt;Ref_Type&gt;Journal&lt;/Ref_Type&gt;&lt;Ref_ID&gt;155&lt;/Ref_ID&gt;&lt;Title_Primary&gt;Exploration, normalization, and summaries of high density oligonucleotide array probe level data&lt;/Title_Primary&gt;&lt;Authors_Primary&gt;Irizarry,R.A.&lt;/Authors_Primary&gt;&lt;Authors_Primary&gt;Hobbs,B.&lt;/Authors_Primary&gt;&lt;Authors_Primary&gt;Collin,F.&lt;/Authors_Primary&gt;&lt;Authors_Primary&gt;Beazer-Barclay,Y.D.&lt;/Authors_Primary&gt;&lt;Authors_Primary&gt;Antonellis,K.J.&lt;/Authors_Primary&gt;&lt;Authors_Primary&gt;Scherf,U.&lt;/Authors_Primary&gt;&lt;Authors_Primary&gt;Speed,T.P.&lt;/Authors_Primary&gt;&lt;Date_Primary&gt;2003/4&lt;/Date_Primary&gt;&lt;Keywords&gt;Algorithms&lt;/Keywords&gt;&lt;Keywords&gt;Animals&lt;/Keywords&gt;&lt;Keywords&gt;DNA Probes&lt;/Keywords&gt;&lt;Keywords&gt;genetics&lt;/Keywords&gt;&lt;Keywords&gt;Data Interpretation,Statistical&lt;/Keywords&gt;&lt;Keywords&gt;Gene Expression Profiling&lt;/Keywords&gt;&lt;Keywords&gt;statistics &amp;amp; numerical data&lt;/Keywords&gt;&lt;Keywords&gt;Humans&lt;/Keywords&gt;&lt;Keywords&gt;Linear Models&lt;/Keywords&gt;&lt;Keywords&gt;Mice&lt;/Keywords&gt;&lt;Keywords&gt;Normal Distribution&lt;/Keywords&gt;&lt;Keywords&gt;Oligonucleotide Array Sequence Analysis&lt;/Keywords&gt;&lt;Keywords&gt;methods&lt;/Keywords&gt;&lt;Keywords&gt;Reproducibility of Results&lt;/Keywords&gt;&lt;Keywords&gt;Research Support,U.S.Gov&amp;apos;t,P.H.S.&lt;/Keywords&gt;&lt;Keywords&gt;Statistics,Nonparametric&lt;/Keywords&gt;&lt;Reprint&gt;Not in File&lt;/Reprint&gt;&lt;Start_Page&gt;249&lt;/Start_Page&gt;&lt;End_Page&gt;264&lt;/End_Page&gt;&lt;Periodical&gt;Biostatistics.&lt;/Periodical&gt;&lt;Volume&gt;4&lt;/Volume&gt;&lt;Issue&gt;2&lt;/Issue&gt;&lt;Address&gt;Department of Biostatistics, Johns Hopkins University, Baltimore, MD 21205, USA. rafa@jhu.edu&lt;/Address&gt;&lt;Web_URL&gt;PM:12925520&lt;/Web_URL&gt;&lt;ZZ_JournalFull&gt;&lt;f name="System"&gt;Biostatistics.&lt;/f&gt;&lt;/ZZ_JournalFull&gt;&lt;ZZ_WorkformID&gt;1&lt;/ZZ_WorkformID&gt;&lt;/MDL&gt;&lt;/Cite&gt;&lt;/Refman&gt;</w:instrText>
      </w:r>
      <w:r w:rsidRPr="003F24CD">
        <w:fldChar w:fldCharType="separate"/>
      </w:r>
      <w:r w:rsidR="00A73241" w:rsidRPr="003F24CD">
        <w:rPr>
          <w:rFonts w:ascii="Arial" w:hAnsi="Arial" w:cs="Arial"/>
          <w:noProof/>
        </w:rPr>
        <w:t>[</w:t>
      </w:r>
      <w:r w:rsidR="00A73241" w:rsidRPr="003F24CD">
        <w:rPr>
          <w:noProof/>
        </w:rPr>
        <w:t>20</w:t>
      </w:r>
      <w:r w:rsidR="00A73241" w:rsidRPr="003F24CD">
        <w:rPr>
          <w:rFonts w:ascii="Arial" w:hAnsi="Arial" w:cs="Arial"/>
          <w:noProof/>
        </w:rPr>
        <w:t>]</w:t>
      </w:r>
      <w:r w:rsidRPr="003F24CD">
        <w:fldChar w:fldCharType="end"/>
      </w:r>
      <w:r w:rsidRPr="003F24CD">
        <w:t xml:space="preserve"> as implemented in the </w:t>
      </w:r>
      <w:proofErr w:type="spellStart"/>
      <w:r w:rsidRPr="003F24CD">
        <w:rPr>
          <w:i/>
        </w:rPr>
        <w:t>affy</w:t>
      </w:r>
      <w:proofErr w:type="spellEnd"/>
      <w:r w:rsidRPr="003F24CD">
        <w:t xml:space="preserve"> Bioconductor </w:t>
      </w:r>
      <w:r w:rsidRPr="003F24CD">
        <w:fldChar w:fldCharType="begin"/>
      </w:r>
      <w:r w:rsidR="009851E7">
        <w:instrText xml:space="preserve"> ADDIN REFMGR.CITE &lt;Refman&gt;&lt;Cite&gt;&lt;Author&gt;Gentleman&lt;/Author&gt;&lt;Year&gt;2004&lt;/Year&gt;&lt;RecNum&gt;152&lt;/RecNum&gt;&lt;IDText&gt;Bioconductor: open software development for computational biology and bioinformatics&lt;/IDText&gt;&lt;MDL Ref_Type="Journal"&gt;&lt;Ref_Type&gt;Journal&lt;/Ref_Type&gt;&lt;Ref_ID&gt;152&lt;/Ref_ID&gt;&lt;Title_Primary&gt;Bioconductor: open software development for computational biology and bioinformatics&lt;/Title_Primary&gt;&lt;Authors_Primary&gt;Gentleman,R.C.&lt;/Authors_Primary&gt;&lt;Authors_Primary&gt;Carey,V.J.&lt;/Authors_Primary&gt;&lt;Authors_Primary&gt;Bates,D.M.&lt;/Authors_Primary&gt;&lt;Authors_Primary&gt;Bolstad,B.&lt;/Authors_Primary&gt;&lt;Authors_Primary&gt;Dettling,M.&lt;/Authors_Primary&gt;&lt;Authors_Primary&gt;Dudoit,S.&lt;/Authors_Primary&gt;&lt;Authors_Primary&gt;Ellis,B.&lt;/Authors_Primary&gt;&lt;Authors_Primary&gt;Gautier,L.&lt;/Authors_Primary&gt;&lt;Authors_Primary&gt;Ge,Y.&lt;/Authors_Primary&gt;&lt;Authors_Primary&gt;Gentry,J.&lt;/Authors_Primary&gt;&lt;Authors_Primary&gt;Hornik,K.&lt;/Authors_Primary&gt;&lt;Authors_Primary&gt;Hothorn,T.&lt;/Authors_Primary&gt;&lt;Authors_Primary&gt;Huber,W.&lt;/Authors_Primary&gt;&lt;Authors_Primary&gt;Iacus,S.&lt;/Authors_Primary&gt;&lt;Authors_Primary&gt;Irizarry,R.&lt;/Authors_Primary&gt;&lt;Authors_Primary&gt;Leisch,F.&lt;/Authors_Primary&gt;&lt;Authors_Primary&gt;Li,C.&lt;/Authors_Primary&gt;&lt;Authors_Primary&gt;Maechler,M.&lt;/Authors_Primary&gt;&lt;Authors_Primary&gt;Rossini,A.J.&lt;/Authors_Primary&gt;&lt;Authors_Primary&gt;Sawitzki,G.&lt;/Authors_Primary&gt;&lt;Authors_Primary&gt;Smith,C.&lt;/Authors_Primary&gt;&lt;Authors_Primary&gt;Smyth,G.&lt;/Authors_Primary&gt;&lt;Authors_Primary&gt;Tierney,L.&lt;/Authors_Primary&gt;&lt;Authors_Primary&gt;Yang,J.Y.&lt;/Authors_Primary&gt;&lt;Authors_Primary&gt;Zhang,J.&lt;/Authors_Primary&gt;&lt;Date_Primary&gt;2004&lt;/Date_Primary&gt;&lt;Reprint&gt;Not in File&lt;/Reprint&gt;&lt;Start_Page&gt;R80&lt;/Start_Page&gt;&lt;Periodical&gt;Genome Biol.&lt;/Periodical&gt;&lt;Volume&gt;5&lt;/Volume&gt;&lt;Issue&gt;10&lt;/Issue&gt;&lt;Address&gt;Department of Biostatistical Science, Dana-Farber Cancer Institute, 44 Binney St, Boston, MA 02115, USA. rgentlem@jimmy.harvard.edu&lt;/Address&gt;&lt;Web_URL&gt;PM:15461798&lt;/Web_URL&gt;&lt;ZZ_JournalStdAbbrev&gt;&lt;f name="System"&gt;Genome Biol.&lt;/f&gt;&lt;/ZZ_JournalStdAbbrev&gt;&lt;ZZ_WorkformID&gt;1&lt;/ZZ_WorkformID&gt;&lt;/MDL&gt;&lt;/Cite&gt;&lt;/Refman&gt;</w:instrText>
      </w:r>
      <w:r w:rsidRPr="003F24CD">
        <w:fldChar w:fldCharType="separate"/>
      </w:r>
      <w:r w:rsidR="00A73241" w:rsidRPr="003F24CD">
        <w:rPr>
          <w:rFonts w:ascii="Arial" w:hAnsi="Arial" w:cs="Arial"/>
          <w:noProof/>
        </w:rPr>
        <w:t>[</w:t>
      </w:r>
      <w:r w:rsidR="00A73241" w:rsidRPr="003F24CD">
        <w:rPr>
          <w:noProof/>
        </w:rPr>
        <w:t>21</w:t>
      </w:r>
      <w:r w:rsidR="00A73241" w:rsidRPr="003F24CD">
        <w:rPr>
          <w:rFonts w:ascii="Arial" w:hAnsi="Arial" w:cs="Arial"/>
          <w:noProof/>
        </w:rPr>
        <w:t>]</w:t>
      </w:r>
      <w:r w:rsidRPr="003F24CD">
        <w:fldChar w:fldCharType="end"/>
      </w:r>
      <w:r w:rsidRPr="003F24CD">
        <w:t xml:space="preserve"> package. Gene-specific </w:t>
      </w:r>
      <w:proofErr w:type="spellStart"/>
      <w:r w:rsidRPr="003F24CD">
        <w:t>probesets</w:t>
      </w:r>
      <w:proofErr w:type="spellEnd"/>
      <w:r w:rsidRPr="003F24CD">
        <w:t xml:space="preserve"> were constructed using the </w:t>
      </w:r>
      <w:proofErr w:type="spellStart"/>
      <w:r w:rsidRPr="003F24CD">
        <w:t>Entrez</w:t>
      </w:r>
      <w:proofErr w:type="spellEnd"/>
      <w:r w:rsidRPr="003F24CD">
        <w:t xml:space="preserve"> Gene – centric definitions </w:t>
      </w:r>
      <w:r w:rsidRPr="003F24CD">
        <w:fldChar w:fldCharType="begin"/>
      </w:r>
      <w:r w:rsidR="009851E7">
        <w:instrText xml:space="preserve"> ADDIN REFMGR.CITE &lt;Refman&gt;&lt;Cite&gt;&lt;Author&gt;Dai&lt;/Author&gt;&lt;Year&gt;2005&lt;/Year&gt;&lt;RecNum&gt;165&lt;/RecNum&gt;&lt;IDText&gt;Evolving gene/transcript definitions significantly alter the interpretation of GeneChip data&lt;/IDText&gt;&lt;MDL Ref_Type="Journal"&gt;&lt;Ref_Type&gt;Journal&lt;/Ref_Type&gt;&lt;Ref_ID&gt;165&lt;/Ref_ID&gt;&lt;Title_Primary&gt;Evolving gene/transcript definitions significantly alter the interpretation of GeneChip data&lt;/Title_Primary&gt;&lt;Authors_Primary&gt;Dai,Manhong&lt;/Authors_Primary&gt;&lt;Authors_Primary&gt;Wang,Pinglang&lt;/Authors_Primary&gt;&lt;Authors_Primary&gt;Boyd,Andrew D.&lt;/Authors_Primary&gt;&lt;Authors_Primary&gt;Kostov,Georgi&lt;/Authors_Primary&gt;&lt;Authors_Primary&gt;Athey,Brian&lt;/Authors_Primary&gt;&lt;Authors_Primary&gt;Jones,Edward G.&lt;/Authors_Primary&gt;&lt;Authors_Primary&gt;Bunney,William E.&lt;/Authors_Primary&gt;&lt;Authors_Primary&gt;Myers,Richard M.&lt;/Authors_Primary&gt;&lt;Authors_Primary&gt;Speed,Terry P.&lt;/Authors_Primary&gt;&lt;Authors_Primary&gt;Akil,Huda&lt;/Authors_Primary&gt;&lt;Authors_Primary&gt;Watson,Stanley J.&lt;/Authors_Primary&gt;&lt;Authors_Primary&gt;Meng,Fan&lt;/Authors_Primary&gt;&lt;Date_Primary&gt;2005/11/10&lt;/Date_Primary&gt;&lt;Keywords&gt;analysis&lt;/Keywords&gt;&lt;Keywords&gt;disease&lt;/Keywords&gt;&lt;Keywords&gt;gene&lt;/Keywords&gt;&lt;Reprint&gt;Not in File&lt;/Reprint&gt;&lt;Start_Page&gt;e175&lt;/Start_Page&gt;&lt;Periodical&gt;Nucl.Acids Res.&lt;/Periodical&gt;&lt;Volume&gt;33&lt;/Volume&gt;&lt;Issue&gt;20&lt;/Issue&gt;&lt;Web_URL&gt;http://nar.oxfordjournals.org/cgi/content/abstract/33/20/e175&lt;/Web_URL&gt;&lt;ZZ_JournalFull&gt;&lt;f name="System"&gt;Nucleic Acids Research&lt;/f&gt;&lt;/ZZ_JournalFull&gt;&lt;ZZ_JournalStdAbbrev&gt;&lt;f name="System"&gt;Nucl.Acids Res.&lt;/f&gt;&lt;/ZZ_JournalStdAbbrev&gt;&lt;ZZ_WorkformID&gt;1&lt;/ZZ_WorkformID&gt;&lt;/MDL&gt;&lt;/Cite&gt;&lt;/Refman&gt;</w:instrText>
      </w:r>
      <w:r w:rsidRPr="003F24CD">
        <w:fldChar w:fldCharType="separate"/>
      </w:r>
      <w:r w:rsidR="00A73241" w:rsidRPr="003F24CD">
        <w:rPr>
          <w:rFonts w:ascii="Arial" w:hAnsi="Arial" w:cs="Arial"/>
          <w:noProof/>
        </w:rPr>
        <w:t>[</w:t>
      </w:r>
      <w:r w:rsidR="00A73241" w:rsidRPr="003F24CD">
        <w:rPr>
          <w:noProof/>
        </w:rPr>
        <w:t>22</w:t>
      </w:r>
      <w:r w:rsidR="00A73241" w:rsidRPr="003F24CD">
        <w:rPr>
          <w:rFonts w:ascii="Arial" w:hAnsi="Arial" w:cs="Arial"/>
          <w:noProof/>
        </w:rPr>
        <w:t>]</w:t>
      </w:r>
      <w:r w:rsidRPr="003F24CD">
        <w:fldChar w:fldCharType="end"/>
      </w:r>
      <w:r w:rsidRPr="003F24CD">
        <w:t xml:space="preserve">. Differential gene expression profiles were established using Empirical Bayes linear models as implemented in </w:t>
      </w:r>
      <w:proofErr w:type="spellStart"/>
      <w:r w:rsidRPr="003F24CD">
        <w:rPr>
          <w:i/>
          <w:iCs/>
        </w:rPr>
        <w:t>limma</w:t>
      </w:r>
      <w:proofErr w:type="spellEnd"/>
      <w:r w:rsidRPr="003F24CD">
        <w:t xml:space="preserve"> Bioconductor package </w:t>
      </w:r>
      <w:r w:rsidRPr="003F24CD">
        <w:fldChar w:fldCharType="begin"/>
      </w:r>
      <w:r w:rsidR="009851E7">
        <w:instrText xml:space="preserve"> ADDIN REFMGR.CITE &lt;Refman&gt;&lt;Cite&gt;&lt;Author&gt;Smyth&lt;/Author&gt;&lt;Year&gt;2005&lt;/Year&gt;&lt;RecNum&gt;208&lt;/RecNum&gt;&lt;IDText&gt;Limma: linear models for microarray data.&lt;/IDText&gt;&lt;MDL Ref_Type="Book Chapter"&gt;&lt;Ref_Type&gt;Book Chapter&lt;/Ref_Type&gt;&lt;Ref_ID&gt;208&lt;/Ref_ID&gt;&lt;Title_Primary&gt;Limma: linear models for microarray data.&lt;/Title_Primary&gt;&lt;Authors_Primary&gt;Smyth,G.K.&lt;/Authors_Primary&gt;&lt;Date_Primary&gt;2005&lt;/Date_Primary&gt;&lt;Keywords&gt;Linear Models&lt;/Keywords&gt;&lt;Keywords&gt;Computational Biology&lt;/Keywords&gt;&lt;Reprint&gt;Not in File&lt;/Reprint&gt;&lt;Start_Page&gt;397&lt;/Start_Page&gt;&lt;End_Page&gt;420&lt;/End_Page&gt;&lt;Title_Secondary&gt;Bioinformatics and Computational Biology Solutions using R and Bioconductor&lt;/Title_Secondary&gt;&lt;Authors_Secondary&gt;Gentleman,R.&lt;/Authors_Secondary&gt;&lt;Authors_Secondary&gt;Carey,V.&lt;/Authors_Secondary&gt;&lt;Authors_Secondary&gt;Dudoit,S.&lt;/Authors_Secondary&gt;&lt;Authors_Secondary&gt;Irizarry,R.&lt;/Authors_Secondary&gt;&lt;Authors_Secondary&gt;Huber,W.&lt;/Authors_Secondary&gt;&lt;Pub_Place&gt;New York&lt;/Pub_Place&gt;&lt;Publisher&gt;Springer&lt;/Publisher&gt;&lt;ZZ_WorkformID&gt;3&lt;/ZZ_WorkformID&gt;&lt;/MDL&gt;&lt;/Cite&gt;&lt;/Refman&gt;</w:instrText>
      </w:r>
      <w:r w:rsidRPr="003F24CD">
        <w:fldChar w:fldCharType="separate"/>
      </w:r>
      <w:r w:rsidR="00A73241" w:rsidRPr="003F24CD">
        <w:rPr>
          <w:rFonts w:ascii="Arial" w:hAnsi="Arial" w:cs="Arial"/>
          <w:noProof/>
        </w:rPr>
        <w:t>[</w:t>
      </w:r>
      <w:r w:rsidR="00A73241" w:rsidRPr="003F24CD">
        <w:rPr>
          <w:noProof/>
        </w:rPr>
        <w:t>23</w:t>
      </w:r>
      <w:r w:rsidR="00A73241" w:rsidRPr="003F24CD">
        <w:rPr>
          <w:rFonts w:ascii="Arial" w:hAnsi="Arial" w:cs="Arial"/>
          <w:noProof/>
        </w:rPr>
        <w:t>]</w:t>
      </w:r>
      <w:r w:rsidRPr="003F24CD">
        <w:fldChar w:fldCharType="end"/>
      </w:r>
      <w:r w:rsidRPr="003F24CD">
        <w:t xml:space="preserve">. For the creation of </w:t>
      </w:r>
      <w:r w:rsidRPr="003F24CD">
        <w:rPr>
          <w:rFonts w:asciiTheme="minorHAnsi" w:eastAsia="Times New Roman" w:hAnsiTheme="minorHAnsi" w:cstheme="minorHAnsi"/>
        </w:rPr>
        <w:t xml:space="preserve">ER+ and ER- breast cancer differential gene expression profiles, the normalized data was downloaded from GEO (GSE2740 </w:t>
      </w:r>
      <w:r w:rsidRPr="003F24CD">
        <w:rPr>
          <w:rFonts w:asciiTheme="minorHAnsi" w:eastAsia="Times New Roman" w:hAnsiTheme="minorHAnsi" w:cstheme="minorHAnsi"/>
        </w:rPr>
        <w:fldChar w:fldCharType="begin"/>
      </w:r>
      <w:r w:rsidR="009851E7">
        <w:rPr>
          <w:rFonts w:asciiTheme="minorHAnsi" w:eastAsia="Times New Roman" w:hAnsiTheme="minorHAnsi" w:cstheme="minorHAnsi"/>
        </w:rPr>
        <w:instrText xml:space="preserve"> ADDIN REFMGR.CITE &lt;Refman&gt;&lt;Cite&gt;&lt;Author&gt;Oh&lt;/Author&gt;&lt;Year&gt;2006&lt;/Year&gt;&lt;RecNum&gt;811&lt;/RecNum&gt;&lt;IDText&gt;Estrogen-Regulated Genes Predict Survival in Hormone ReceptorGÇôPositive Breast Cancers&lt;/IDText&gt;&lt;MDL Ref_Type="Journal"&gt;&lt;Ref_Type&gt;Journal&lt;/Ref_Type&gt;&lt;Ref_ID&gt;811&lt;/Ref_ID&gt;&lt;Title_Primary&gt;Estrogen-Regulated Genes Predict Survival in Hormone Receptor&lt;f name="Symbol"&gt;G&lt;/f&gt;&amp;#xC7;&amp;#xF4;Positive Breast Cancers&lt;/Title_Primary&gt;&lt;Authors_Primary&gt;Oh,Daniel S.&lt;/Authors_Primary&gt;&lt;Authors_Primary&gt;Troester,Melissa A.&lt;/Authors_Primary&gt;&lt;Authors_Primary&gt;Usary,Jerry&lt;/Authors_Primary&gt;&lt;Authors_Primary&gt;Hu,Zhiyuan&lt;/Authors_Primary&gt;&lt;Authors_Primary&gt;He,Xiaping&lt;/Authors_Primary&gt;&lt;Authors_Primary&gt;Fan,Cheng&lt;/Authors_Primary&gt;&lt;Authors_Primary&gt;Wu,Junyuan&lt;/Authors_Primary&gt;&lt;Authors_Primary&gt;Carey,Lisa A.&lt;/Authors_Primary&gt;&lt;Authors_Primary&gt;Perou,Charles M.&lt;/Authors_Primary&gt;&lt;Date_Primary&gt;2006/4/5&lt;/Date_Primary&gt;&lt;Keywords&gt;analysis&lt;/Keywords&gt;&lt;Keywords&gt;Breast&lt;/Keywords&gt;&lt;Keywords&gt;Cell Line&lt;/Keywords&gt;&lt;Keywords&gt;Cell Proliferation&lt;/Keywords&gt;&lt;Keywords&gt;Estrogen&lt;/Keywords&gt;&lt;Keywords&gt;Estrogen receptor&lt;/Keywords&gt;&lt;Keywords&gt;expression&lt;/Keywords&gt;&lt;Keywords&gt;Genes&lt;/Keywords&gt;&lt;Keywords&gt;methods&lt;/Keywords&gt;&lt;Keywords&gt;Prognosis&lt;/Keywords&gt;&lt;Keywords&gt;Proliferation&lt;/Keywords&gt;&lt;Keywords&gt;Receptor&lt;/Keywords&gt;&lt;Reprint&gt;Not in File&lt;/Reprint&gt;&lt;Start_Page&gt;1656&lt;/Start_Page&gt;&lt;End_Page&gt;1664&lt;/End_Page&gt;&lt;Periodical&gt;Journal of Clinical Oncology&lt;/Periodical&gt;&lt;Volume&gt;24&lt;/Volume&gt;&lt;Issue&gt;11&lt;/Issue&gt;&lt;Web_URL&gt;http://jco.ascopubs.org/content/24/11/1656.abstract&lt;/Web_URL&gt;&lt;ZZ_JournalFull&gt;&lt;f name="System"&gt;Journal of Clinical Oncology&lt;/f&gt;&lt;/ZZ_JournalFull&gt;&lt;ZZ_WorkformID&gt;1&lt;/ZZ_WorkformID&gt;&lt;/MDL&gt;&lt;/Cite&gt;&lt;/Refman&gt;</w:instrText>
      </w:r>
      <w:r w:rsidRPr="003F24CD">
        <w:rPr>
          <w:rFonts w:asciiTheme="minorHAnsi" w:eastAsia="Times New Roman" w:hAnsiTheme="minorHAnsi" w:cstheme="minorHAnsi"/>
        </w:rPr>
        <w:fldChar w:fldCharType="separate"/>
      </w:r>
      <w:r w:rsidR="00A73241" w:rsidRPr="003F24CD">
        <w:rPr>
          <w:rFonts w:ascii="Arial" w:eastAsia="Times New Roman" w:hAnsi="Arial" w:cs="Arial"/>
          <w:noProof/>
        </w:rPr>
        <w:t>[</w:t>
      </w:r>
      <w:r w:rsidR="00A73241" w:rsidRPr="003F24CD">
        <w:rPr>
          <w:rFonts w:asciiTheme="minorHAnsi" w:eastAsia="Times New Roman" w:hAnsiTheme="minorHAnsi" w:cstheme="minorHAnsi"/>
          <w:noProof/>
        </w:rPr>
        <w:t>24</w:t>
      </w:r>
      <w:r w:rsidR="00A73241" w:rsidRPr="003F24CD">
        <w:rPr>
          <w:rFonts w:ascii="Arial" w:eastAsia="Times New Roman" w:hAnsi="Arial" w:cs="Arial"/>
          <w:noProof/>
        </w:rPr>
        <w:t>]</w:t>
      </w:r>
      <w:r w:rsidRPr="003F24CD">
        <w:rPr>
          <w:rFonts w:asciiTheme="minorHAnsi" w:eastAsia="Times New Roman" w:hAnsiTheme="minorHAnsi" w:cstheme="minorHAnsi"/>
        </w:rPr>
        <w:fldChar w:fldCharType="end"/>
      </w:r>
      <w:r w:rsidRPr="003F24CD">
        <w:rPr>
          <w:rFonts w:asciiTheme="minorHAnsi" w:eastAsia="Times New Roman" w:hAnsiTheme="minorHAnsi" w:cstheme="minorHAnsi"/>
        </w:rPr>
        <w:t xml:space="preserve">) and differential gene expression analysis was again performed using Empirical Bayes linear models. </w:t>
      </w:r>
      <w:r w:rsidRPr="003F24CD">
        <w:t xml:space="preserve">The construction of the GEO and Connectivity Map </w:t>
      </w:r>
      <w:r w:rsidRPr="003F24CD">
        <w:fldChar w:fldCharType="begin">
          <w:fldData xml:space="preserve">PFJlZm1hbj48Q2l0ZT48QXV0aG9yPkxhbWI8L0F1dGhvcj48WWVhcj4yMDA2PC9ZZWFyPjxSZWNO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</w:fldData>
        </w:fldChar>
      </w:r>
      <w:r w:rsidR="009851E7">
        <w:instrText xml:space="preserve"> ADDIN REFMGR.CITE </w:instrText>
      </w:r>
      <w:r w:rsidR="009851E7">
        <w:fldChar w:fldCharType="begin">
          <w:fldData xml:space="preserve">PFJlZm1hbj48Q2l0ZT48QXV0aG9yPkxhbWI8L0F1dGhvcj48WWVhcj4yMDA2PC9ZZWFyPjxSZWNO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</w:fldData>
        </w:fldChar>
      </w:r>
      <w:r w:rsidR="009851E7">
        <w:instrText xml:space="preserve"> ADDIN EN.CITE.DATA </w:instrText>
      </w:r>
      <w:r w:rsidR="009851E7">
        <w:fldChar w:fldCharType="end"/>
      </w:r>
      <w:r w:rsidRPr="003F24CD">
        <w:fldChar w:fldCharType="separate"/>
      </w:r>
      <w:r w:rsidR="00A73241" w:rsidRPr="003F24CD">
        <w:rPr>
          <w:rFonts w:ascii="Arial" w:hAnsi="Arial" w:cs="Arial"/>
          <w:noProof/>
        </w:rPr>
        <w:t>[</w:t>
      </w:r>
      <w:r w:rsidR="00A73241" w:rsidRPr="003F24CD">
        <w:rPr>
          <w:noProof/>
        </w:rPr>
        <w:t>25</w:t>
      </w:r>
      <w:r w:rsidR="00A73241" w:rsidRPr="003F24CD">
        <w:rPr>
          <w:rFonts w:ascii="Arial" w:hAnsi="Arial" w:cs="Arial"/>
          <w:noProof/>
        </w:rPr>
        <w:t>]</w:t>
      </w:r>
      <w:r w:rsidRPr="003F24CD">
        <w:fldChar w:fldCharType="end"/>
      </w:r>
      <w:r w:rsidRPr="003F24CD">
        <w:t xml:space="preserve"> transcriptional signatures was previously described in </w:t>
      </w:r>
      <w:r w:rsidRPr="003F24CD">
        <w:fldChar w:fldCharType="begin"/>
      </w:r>
      <w:r w:rsidR="009851E7">
        <w:instrText xml:space="preserve"> ADDIN REFMGR.CITE &lt;Refman&gt;&lt;Cite&gt;&lt;Author&gt;Freudenberg&lt;/Author&gt;&lt;Year&gt;2011&lt;/Year&gt;&lt;RecNum&gt;102&lt;/RecNum&gt;&lt;IDText&gt;Generalized random set framework for functional enrichment analysis using primary genomics datasets&lt;/IDText&gt;&lt;MDL Ref_Type="Journal"&gt;&lt;Ref_Type&gt;Journal&lt;/Ref_Type&gt;&lt;Ref_ID&gt;102&lt;/Ref_ID&gt;&lt;Title_Primary&gt;Generalized random set framework for functional enrichment analysis using primary genomics datasets&lt;/Title_Primary&gt;&lt;Authors_Primary&gt;Freudenberg,Johannes M.&lt;/Authors_Primary&gt;&lt;Authors_Primary&gt;Sivaganesan,Siva&lt;/Authors_Primary&gt;&lt;Authors_Primary&gt;Phatak,Mukta&lt;/Authors_Primary&gt;&lt;Authors_Primary&gt;Shinde,Kaustubh&lt;/Authors_Primary&gt;&lt;Authors_Primary&gt;Medvedovic,Mario&lt;/Authors_Primary&gt;&lt;Date_Primary&gt;2011/1/1&lt;/Date_Primary&gt;&lt;Keywords&gt;analysis&lt;/Keywords&gt;&lt;Keywords&gt;gene&lt;/Keywords&gt;&lt;Keywords&gt;Genes&lt;/Keywords&gt;&lt;Keywords&gt;Genomics&lt;/Keywords&gt;&lt;Keywords&gt;methods&lt;/Keywords&gt;&lt;Reprint&gt;Not in File&lt;/Reprint&gt;&lt;Start_Page&gt;70&lt;/Start_Page&gt;&lt;End_Page&gt;77&lt;/End_Page&gt;&lt;Periodical&gt;Bioinformatics&lt;/Periodical&gt;&lt;Volume&gt;27&lt;/Volume&gt;&lt;Issue&gt;1&lt;/Issue&gt;&lt;User_Def_5&gt;PMC3025713&lt;/User_Def_5&gt;&lt;Web_URL&gt;http://bioinformatics.oxfordjournals.org/content/27/1/70.abstract&lt;/Web_URL&gt;&lt;ZZ_JournalStdAbbrev&gt;&lt;f name="System"&gt;Bioinformatics&lt;/f&gt;&lt;/ZZ_JournalStdAbbrev&gt;&lt;ZZ_WorkformID&gt;1&lt;/ZZ_WorkformID&gt;&lt;/MDL&gt;&lt;/Cite&gt;&lt;/Refman&gt;</w:instrText>
      </w:r>
      <w:r w:rsidRPr="003F24CD">
        <w:fldChar w:fldCharType="separate"/>
      </w:r>
      <w:r w:rsidR="00A73241" w:rsidRPr="003F24CD">
        <w:rPr>
          <w:rFonts w:ascii="Arial" w:hAnsi="Arial" w:cs="Arial"/>
          <w:noProof/>
        </w:rPr>
        <w:t>[</w:t>
      </w:r>
      <w:r w:rsidR="00A73241" w:rsidRPr="003F24CD">
        <w:rPr>
          <w:noProof/>
        </w:rPr>
        <w:t>1</w:t>
      </w:r>
      <w:r w:rsidR="00A73241" w:rsidRPr="003F24CD">
        <w:rPr>
          <w:rFonts w:ascii="Arial" w:hAnsi="Arial" w:cs="Arial"/>
          <w:noProof/>
        </w:rPr>
        <w:t>]</w:t>
      </w:r>
      <w:r w:rsidRPr="003F24CD">
        <w:fldChar w:fldCharType="end"/>
      </w:r>
      <w:r w:rsidRPr="003F24CD">
        <w:t>.</w:t>
      </w:r>
      <w:r w:rsidR="00845379" w:rsidRPr="003F24CD">
        <w:t xml:space="preserve"> </w:t>
      </w:r>
    </w:p>
    <w:p w:rsidR="00976BB7" w:rsidRPr="003F24CD" w:rsidRDefault="00EE1326" w:rsidP="00607579">
      <w:pPr>
        <w:spacing w:line="240" w:lineRule="auto"/>
        <w:ind w:firstLine="288"/>
        <w:jc w:val="both"/>
        <w:rPr>
          <w:rFonts w:asciiTheme="minorHAnsi" w:hAnsiTheme="minorHAnsi" w:cstheme="minorHAnsi"/>
        </w:rPr>
      </w:pPr>
      <w:r w:rsidRPr="003F24CD">
        <w:rPr>
          <w:rFonts w:asciiTheme="minorHAnsi" w:hAnsiTheme="minorHAnsi" w:cstheme="minorHAnsi"/>
          <w:b/>
        </w:rPr>
        <w:t>The choice of probability distributions in the normal-exponential mixture model:</w:t>
      </w:r>
      <w:r w:rsidRPr="003F24CD">
        <w:rPr>
          <w:rFonts w:asciiTheme="minorHAnsi" w:hAnsiTheme="minorHAnsi" w:cstheme="minorHAnsi"/>
        </w:rPr>
        <w:t xml:space="preserve"> When postulating this mixture model, our goal was to use the simplest possible model capable of distinguishing between two different populations of scores.  The distributions used (normal and exponential) are reasonable approximations for the two types of scores “functional” and” non-functional”, based on their commonly accepted characteristics and are useful in separating these two distributions of scores. Theoretically, the “functional” scores will be a weighted sum of multiple peaks sufficiently close to the TSS to have non-zero weights, which is expected to be bell-shaped. On the other, hand non-functional peaks will be based on sporadic occurrence of peaks anywhere within the large 2MB windows. Such sporadic peaks </w:t>
      </w:r>
      <w:r w:rsidRPr="003F24CD">
        <w:rPr>
          <w:rFonts w:asciiTheme="minorHAnsi" w:hAnsiTheme="minorHAnsi" w:cstheme="minorHAnsi"/>
        </w:rPr>
        <w:lastRenderedPageBreak/>
        <w:t>are likely to be of low intensity and they are likely to occur at distances that are heavily down-weighted in our first-stage model. Exponential distribution is the simplest model that captures the behavior of such non-functional scores that are peaked around zero and have diminishing probability of being greater than zero. Our empirical examinations of the score distributi</w:t>
      </w:r>
      <w:r w:rsidR="00976BB7" w:rsidRPr="003F24CD">
        <w:rPr>
          <w:rFonts w:asciiTheme="minorHAnsi" w:hAnsiTheme="minorHAnsi" w:cstheme="minorHAnsi"/>
        </w:rPr>
        <w:t>ons supported these assumptions</w:t>
      </w:r>
    </w:p>
    <w:p w:rsidR="00703BC6" w:rsidRPr="003F24CD" w:rsidRDefault="00A84202" w:rsidP="00607579">
      <w:pPr>
        <w:spacing w:line="240" w:lineRule="auto"/>
        <w:ind w:firstLine="288"/>
        <w:jc w:val="both"/>
      </w:pPr>
      <w:r w:rsidRPr="003F24CD">
        <w:rPr>
          <w:rFonts w:asciiTheme="minorHAnsi" w:hAnsiTheme="minorHAnsi" w:cstheme="minorHAnsi"/>
          <w:b/>
          <w:lang w:eastAsia="zh-CN"/>
        </w:rPr>
        <w:t>Convergence of the EM algorithm</w:t>
      </w:r>
      <w:r w:rsidR="00703BC6" w:rsidRPr="003F24CD">
        <w:rPr>
          <w:rFonts w:asciiTheme="minorHAnsi" w:hAnsiTheme="minorHAnsi" w:cstheme="minorHAnsi"/>
          <w:b/>
          <w:lang w:eastAsia="zh-CN"/>
        </w:rPr>
        <w:t xml:space="preserve">: </w:t>
      </w:r>
      <w:r w:rsidR="00703BC6" w:rsidRPr="003F24CD">
        <w:t xml:space="preserve"> The EM algorithm used to estimate parameters of the mixture models is a “hill-climbing” algorithm whose convergence may depend on the initial values of the parameters. Due to the complex likelihood function, the convergence issues can be particularly severe in the case of mixture models </w:t>
      </w:r>
      <w:r w:rsidR="004F2334" w:rsidRPr="003F24CD">
        <w:fldChar w:fldCharType="begin"/>
      </w:r>
      <w:r w:rsidR="009851E7">
        <w:instrText xml:space="preserve"> ADDIN REFMGR.CITE &lt;Refman&gt;&lt;Cite&gt;&lt;Author&gt;Medvedovic&lt;/Author&gt;&lt;Year&gt;2001&lt;/Year&gt;&lt;RecNum&gt;123&lt;/RecNum&gt;&lt;IDText&gt;Clustering mutational spectra via classification likelihood and markov chain monte carlo algorithms&lt;/IDText&gt;&lt;MDL Ref_Type="Journal"&gt;&lt;Ref_Type&gt;Journal&lt;/Ref_Type&gt;&lt;Ref_ID&gt;123&lt;/Ref_ID&gt;&lt;Title_Primary&gt;Clustering mutational spectra via classification likelihood and markov chain monte carlo algorithms&lt;/Title_Primary&gt;&lt;Authors_Primary&gt;Medvedovic,Mario&lt;/Authors_Primary&gt;&lt;Authors_Primary&gt;Succop,Paul&lt;/Authors_Primary&gt;&lt;Authors_Primary&gt;Shukla,Rakesh&lt;/Authors_Primary&gt;&lt;Authors_Primary&gt;Dixon,Kathleen&lt;/Authors_Primary&gt;&lt;Date_Primary&gt;2001/3/1&lt;/Date_Primary&gt;&lt;Keywords&gt;Algorithms&lt;/Keywords&gt;&lt;Keywords&gt;analysis&lt;/Keywords&gt;&lt;Keywords&gt;Carcinogens&lt;/Keywords&gt;&lt;Keywords&gt;Cluster Analysis&lt;/Keywords&gt;&lt;Keywords&gt;gene&lt;/Keywords&gt;&lt;Keywords&gt;Mathematics and Statistics&lt;/Keywords&gt;&lt;Keywords&gt;methods&lt;/Keywords&gt;&lt;Reprint&gt;Not in File&lt;/Reprint&gt;&lt;Start_Page&gt;19&lt;/Start_Page&gt;&lt;End_Page&gt;37&lt;/End_Page&gt;&lt;Periodical&gt;Journal of Agricultural, Biological, and Environmental Statistics&lt;/Periodical&gt;&lt;Volume&gt;6&lt;/Volume&gt;&lt;Issue&gt;1&lt;/Issue&gt;&lt;Web_URL&gt;http://dx.doi.org/10.1198/108571101300325111&lt;/Web_URL&gt;&lt;ZZ_JournalFull&gt;&lt;f name="System"&gt;Journal of Agricultural, Biological, and Environmental Statistics&lt;/f&gt;&lt;/ZZ_JournalFull&gt;&lt;ZZ_WorkformID&gt;1&lt;/ZZ_WorkformID&gt;&lt;/MDL&gt;&lt;/Cite&gt;&lt;/Refman&gt;</w:instrText>
      </w:r>
      <w:r w:rsidR="004F2334" w:rsidRPr="003F24CD">
        <w:fldChar w:fldCharType="separate"/>
      </w:r>
      <w:r w:rsidR="00A73241" w:rsidRPr="003F24CD">
        <w:rPr>
          <w:rFonts w:ascii="Arial" w:hAnsi="Arial" w:cs="Arial"/>
          <w:noProof/>
        </w:rPr>
        <w:t>[</w:t>
      </w:r>
      <w:r w:rsidR="00A73241" w:rsidRPr="003F24CD">
        <w:rPr>
          <w:noProof/>
        </w:rPr>
        <w:t>26</w:t>
      </w:r>
      <w:r w:rsidR="00A73241" w:rsidRPr="003F24CD">
        <w:rPr>
          <w:rFonts w:ascii="Arial" w:hAnsi="Arial" w:cs="Arial"/>
          <w:noProof/>
        </w:rPr>
        <w:t>]</w:t>
      </w:r>
      <w:r w:rsidR="004F2334" w:rsidRPr="003F24CD">
        <w:fldChar w:fldCharType="end"/>
      </w:r>
      <w:r w:rsidR="00703BC6" w:rsidRPr="003F24CD">
        <w:t>. To side-step potential problems with algorithm converging to different solutions over multiple starts we initialize model parameters with pre-defined values which are either chosen to represent reasonable levels in general (exponential-uniform mixture) or are estimated from the data (exponential-normal mixture). The objective of our algorithm is to find the local maxima of the likelihood function in the neighborhood of such reasonable starting points.</w:t>
      </w:r>
      <w:r w:rsidR="00D812A6" w:rsidRPr="003F24CD">
        <w:t xml:space="preserve"> This general strategy has been used in other applications of the EM algorithm in the context of mixture modeling. For example, the gold-standard MCLUST methodology for fitting finite mixture models </w:t>
      </w:r>
      <w:r w:rsidR="004F2334" w:rsidRPr="003F24CD">
        <w:fldChar w:fldCharType="begin"/>
      </w:r>
      <w:r w:rsidR="009851E7">
        <w:instrText xml:space="preserve"> ADDIN REFMGR.CITE &lt;Refman&gt;&lt;Cite&gt;&lt;Author&gt;Fraley&lt;/Author&gt;&lt;Year&gt;1999&lt;/Year&gt;&lt;RecNum&gt;93&lt;/RecNum&gt;&lt;IDText&gt;Mclust: Software for modelbased cluster analysis. Journal of Classification&lt;/IDText&gt;&lt;MDL Ref_Type="Journal"&gt;&lt;Ref_Type&gt;Journal&lt;/Ref_Type&gt;&lt;Ref_ID&gt;93&lt;/Ref_ID&gt;&lt;Title_Primary&gt;Mclust: Software for modelbased cluster analysis. Journal of Classification&lt;/Title_Primary&gt;&lt;Authors_Primary&gt;Fraley,C.&lt;/Authors_Primary&gt;&lt;Authors_Primary&gt;Raftery,A.E.&lt;/Authors_Primary&gt;&lt;Date_Primary&gt;1999&lt;/Date_Primary&gt;&lt;Keywords&gt;analysis&lt;/Keywords&gt;&lt;Keywords&gt;classification&lt;/Keywords&gt;&lt;Keywords&gt;Cluster Analysis&lt;/Keywords&gt;&lt;Keywords&gt;Software&lt;/Keywords&gt;&lt;Reprint&gt;Not in File&lt;/Reprint&gt;&lt;Start_Page&gt;297&lt;/Start_Page&gt;&lt;End_Page&gt;306&lt;/End_Page&gt;&lt;Periodical&gt;Journal of Classification&lt;/Periodical&gt;&lt;Volume&gt;16&lt;/Volume&gt;&lt;ZZ_JournalFull&gt;&lt;f name="System"&gt;Journal of Classification&lt;/f&gt;&lt;/ZZ_JournalFull&gt;&lt;ZZ_WorkformID&gt;1&lt;/ZZ_WorkformID&gt;&lt;/MDL&gt;&lt;/Cite&gt;&lt;Cite&gt;&lt;Author&gt;Fraley&lt;/Author&gt;&lt;Year&gt;2002&lt;/Year&gt;&lt;RecNum&gt;160&lt;/RecNum&gt;&lt;IDText&gt;Model-Based Clustering, Discriminant Analysis, and Density Estimation&lt;/IDText&gt;&lt;MDL Ref_Type="Journal"&gt;&lt;Ref_Type&gt;Journal&lt;/Ref_Type&gt;&lt;Ref_ID&gt;160&lt;/Ref_ID&gt;&lt;Title_Primary&gt;Model-Based Clustering, Discriminant Analysis, and Density Estimation&lt;/Title_Primary&gt;&lt;Authors_Primary&gt;Fraley,C&lt;/Authors_Primary&gt;&lt;Authors_Primary&gt;Raftery,A.E.&lt;/Authors_Primary&gt;&lt;Date_Primary&gt;2002&lt;/Date_Primary&gt;&lt;Keywords&gt;analysis&lt;/Keywords&gt;&lt;Keywords&gt;Clustering&lt;/Keywords&gt;&lt;Keywords&gt;Discriminant Analysis&lt;/Keywords&gt;&lt;Reprint&gt;Not in File&lt;/Reprint&gt;&lt;Start_Page&gt;611&lt;/Start_Page&gt;&lt;End_Page&gt;631&lt;/End_Page&gt;&lt;Periodical&gt;JASA&lt;/Periodical&gt;&lt;Volume&gt;97&lt;/Volume&gt;&lt;Issue&gt;458&lt;/Issue&gt;&lt;ZZ_JournalFull&gt;&lt;f name="System"&gt;JASA&lt;/f&gt;&lt;/ZZ_JournalFull&gt;&lt;ZZ_WorkformID&gt;1&lt;/ZZ_WorkformID&gt;&lt;/MDL&gt;&lt;/Cite&gt;&lt;/Refman&gt;</w:instrText>
      </w:r>
      <w:r w:rsidR="004F2334" w:rsidRPr="003F24CD">
        <w:fldChar w:fldCharType="separate"/>
      </w:r>
      <w:r w:rsidR="00A73241" w:rsidRPr="003F24CD">
        <w:rPr>
          <w:rFonts w:ascii="Arial" w:hAnsi="Arial" w:cs="Arial"/>
          <w:noProof/>
        </w:rPr>
        <w:t>[</w:t>
      </w:r>
      <w:r w:rsidR="00A73241" w:rsidRPr="003F24CD">
        <w:rPr>
          <w:noProof/>
        </w:rPr>
        <w:t>27</w:t>
      </w:r>
      <w:r w:rsidR="00A73241" w:rsidRPr="003F24CD">
        <w:rPr>
          <w:rFonts w:ascii="Arial" w:hAnsi="Arial" w:cs="Arial"/>
          <w:noProof/>
        </w:rPr>
        <w:t>,</w:t>
      </w:r>
      <w:r w:rsidR="00A73241" w:rsidRPr="003F24CD">
        <w:rPr>
          <w:noProof/>
        </w:rPr>
        <w:t>28</w:t>
      </w:r>
      <w:r w:rsidR="00A73241" w:rsidRPr="003F24CD">
        <w:rPr>
          <w:rFonts w:ascii="Arial" w:hAnsi="Arial" w:cs="Arial"/>
          <w:noProof/>
        </w:rPr>
        <w:t>]</w:t>
      </w:r>
      <w:r w:rsidR="004F2334" w:rsidRPr="003F24CD">
        <w:fldChar w:fldCharType="end"/>
      </w:r>
      <w:r w:rsidR="00D812A6" w:rsidRPr="003F24CD">
        <w:t xml:space="preserve"> uses hierarchical clustering to come-up with a “good” starting point for the EM algorithm and then EM algorithm is used to improve upon the such a reasonable starting point.</w:t>
      </w:r>
      <w:r w:rsidR="00703BC6" w:rsidRPr="003F24CD">
        <w:t xml:space="preserve"> In our tests, deviations within reasonable range around these values (doubling and halving of parameters) did not affect the parameter estimates to which algorithm converged. This indicates that the selected initial values are not near local minima for the likelihood function and parameters estimates are reasonably robust with respect to varying the starting points.</w:t>
      </w:r>
      <w:r w:rsidR="00A2043D" w:rsidRPr="003F24CD">
        <w:t xml:space="preserve"> </w:t>
      </w:r>
      <w:r w:rsidR="0091257D" w:rsidRPr="003F24CD">
        <w:t>Following are specific initialization values for mixture parameters and test levels for which EM converged to the same estimates</w:t>
      </w:r>
      <w:r w:rsidR="005A4964" w:rsidRPr="003F24CD">
        <w:t>. Tests were performed for the ERα ChIP-seq data</w:t>
      </w:r>
      <w:r w:rsidR="00F550E3" w:rsidRPr="003F24CD">
        <w:t>. The first row in each table corresponds to initial parameters used</w:t>
      </w:r>
      <w:r w:rsidR="005B5BF5" w:rsidRPr="003F24CD">
        <w:t xml:space="preserve"> (red) and each perturbed parameter in subsequent rows is blue</w:t>
      </w:r>
      <w:r w:rsidR="0091257D" w:rsidRPr="003F24CD">
        <w:t>:</w:t>
      </w:r>
    </w:p>
    <w:p w:rsidR="00A97F4E" w:rsidRPr="003F24CD" w:rsidRDefault="00A97F4E" w:rsidP="00607579">
      <w:pPr>
        <w:spacing w:after="0" w:line="240" w:lineRule="auto"/>
        <w:jc w:val="both"/>
        <w:rPr>
          <w:b/>
        </w:rPr>
      </w:pPr>
    </w:p>
    <w:p w:rsidR="0091257D" w:rsidRPr="003F24CD" w:rsidRDefault="0091257D" w:rsidP="00607579">
      <w:pPr>
        <w:spacing w:line="240" w:lineRule="auto"/>
        <w:ind w:firstLine="180"/>
        <w:jc w:val="both"/>
        <w:rPr>
          <w:b/>
        </w:rPr>
      </w:pPr>
      <w:r w:rsidRPr="003F24CD">
        <w:rPr>
          <w:b/>
        </w:rPr>
        <w:t xml:space="preserve">Exponential-uniform mixture model (main text </w:t>
      </w:r>
      <w:r w:rsidR="003F24CD">
        <w:rPr>
          <w:b/>
        </w:rPr>
        <w:t>Fig</w:t>
      </w:r>
      <w:r w:rsidRPr="003F24CD">
        <w:rPr>
          <w:b/>
        </w:rPr>
        <w:t xml:space="preserve"> 1B)</w:t>
      </w:r>
    </w:p>
    <w:tbl>
      <w:tblPr>
        <w:tblStyle w:val="TableGrid"/>
        <w:tblW w:w="0" w:type="auto"/>
        <w:tblLook w:val="04A0" w:firstRow="1" w:lastRow="0" w:firstColumn="1" w:lastColumn="0" w:noHBand="0" w:noVBand="1"/>
      </w:tblPr>
      <w:tblGrid>
        <w:gridCol w:w="3237"/>
        <w:gridCol w:w="3237"/>
      </w:tblGrid>
      <w:tr w:rsidR="001724A8" w:rsidRPr="003F24CD" w:rsidTr="00A97F4E">
        <w:trPr>
          <w:trHeight w:hRule="exact" w:val="288"/>
        </w:trPr>
        <w:tc>
          <w:tcPr>
            <w:tcW w:w="3237" w:type="dxa"/>
            <w:tcMar>
              <w:left w:w="115" w:type="dxa"/>
              <w:right w:w="115" w:type="dxa"/>
            </w:tcMar>
            <w:vAlign w:val="center"/>
          </w:tcPr>
          <w:p w:rsidR="001724A8" w:rsidRPr="003F24CD" w:rsidRDefault="001724A8" w:rsidP="00607579">
            <w:pPr>
              <w:spacing w:line="240" w:lineRule="auto"/>
              <w:jc w:val="both"/>
              <w:rPr>
                <w:b/>
                <w:sz w:val="20"/>
              </w:rPr>
            </w:pPr>
            <w:r w:rsidRPr="003F24CD">
              <w:rPr>
                <w:b/>
                <w:sz w:val="20"/>
              </w:rPr>
              <w:t>Initial values (π</w:t>
            </w:r>
            <w:r w:rsidRPr="003F24CD">
              <w:rPr>
                <w:b/>
                <w:sz w:val="20"/>
                <w:vertAlign w:val="subscript"/>
              </w:rPr>
              <w:t>0</w:t>
            </w:r>
            <w:r w:rsidRPr="003F24CD">
              <w:rPr>
                <w:b/>
                <w:sz w:val="20"/>
              </w:rPr>
              <w:t>, λ</w:t>
            </w:r>
            <w:r w:rsidRPr="003F24CD">
              <w:rPr>
                <w:b/>
                <w:sz w:val="20"/>
                <w:vertAlign w:val="subscript"/>
              </w:rPr>
              <w:t>0</w:t>
            </w:r>
            <w:r w:rsidRPr="003F24CD">
              <w:rPr>
                <w:b/>
                <w:sz w:val="20"/>
              </w:rPr>
              <w:t>)</w:t>
            </w:r>
          </w:p>
        </w:tc>
        <w:tc>
          <w:tcPr>
            <w:tcW w:w="3237" w:type="dxa"/>
            <w:tcMar>
              <w:left w:w="115" w:type="dxa"/>
              <w:right w:w="115" w:type="dxa"/>
            </w:tcMar>
            <w:vAlign w:val="center"/>
          </w:tcPr>
          <w:p w:rsidR="001724A8" w:rsidRPr="003F24CD" w:rsidRDefault="001724A8" w:rsidP="00607579">
            <w:pPr>
              <w:spacing w:line="240" w:lineRule="auto"/>
              <w:jc w:val="both"/>
              <w:rPr>
                <w:b/>
                <w:sz w:val="20"/>
              </w:rPr>
            </w:pPr>
            <w:r w:rsidRPr="003F24CD">
              <w:rPr>
                <w:b/>
                <w:sz w:val="20"/>
              </w:rPr>
              <w:t>Estimated values (π, λ)</w:t>
            </w:r>
          </w:p>
        </w:tc>
      </w:tr>
      <w:tr w:rsidR="00FE2A81" w:rsidRPr="003F24CD" w:rsidTr="00A97F4E">
        <w:trPr>
          <w:trHeight w:hRule="exact" w:val="288"/>
        </w:trPr>
        <w:tc>
          <w:tcPr>
            <w:tcW w:w="3237" w:type="dxa"/>
            <w:tcMar>
              <w:left w:w="115" w:type="dxa"/>
              <w:right w:w="115" w:type="dxa"/>
            </w:tcMar>
            <w:vAlign w:val="center"/>
          </w:tcPr>
          <w:p w:rsidR="001724A8" w:rsidRPr="003F24CD" w:rsidRDefault="001724A8" w:rsidP="00607579">
            <w:pPr>
              <w:spacing w:line="240" w:lineRule="auto"/>
              <w:jc w:val="both"/>
              <w:rPr>
                <w:b/>
                <w:color w:val="FF0000"/>
                <w:sz w:val="20"/>
              </w:rPr>
            </w:pPr>
            <w:r w:rsidRPr="003F24CD">
              <w:rPr>
                <w:b/>
                <w:color w:val="FF0000"/>
                <w:sz w:val="20"/>
              </w:rPr>
              <w:t>(0.1, 0.1)</w:t>
            </w:r>
          </w:p>
        </w:tc>
        <w:tc>
          <w:tcPr>
            <w:tcW w:w="3237" w:type="dxa"/>
            <w:tcMar>
              <w:left w:w="115" w:type="dxa"/>
              <w:right w:w="115" w:type="dxa"/>
            </w:tcMar>
            <w:vAlign w:val="center"/>
          </w:tcPr>
          <w:p w:rsidR="001724A8" w:rsidRPr="003F24CD" w:rsidRDefault="001724A8" w:rsidP="00607579">
            <w:pPr>
              <w:spacing w:line="240" w:lineRule="auto"/>
              <w:jc w:val="both"/>
              <w:rPr>
                <w:b/>
                <w:color w:val="FF0000"/>
                <w:sz w:val="20"/>
              </w:rPr>
            </w:pPr>
            <w:r w:rsidRPr="003F24CD">
              <w:rPr>
                <w:b/>
                <w:color w:val="FF0000"/>
                <w:sz w:val="20"/>
              </w:rPr>
              <w:t>(0.002818247, 0.001530033)</w:t>
            </w:r>
          </w:p>
        </w:tc>
      </w:tr>
      <w:tr w:rsidR="001724A8" w:rsidRPr="003F24CD" w:rsidTr="00A97F4E">
        <w:trPr>
          <w:trHeight w:hRule="exact" w:val="288"/>
        </w:trPr>
        <w:tc>
          <w:tcPr>
            <w:tcW w:w="3237" w:type="dxa"/>
            <w:tcMar>
              <w:left w:w="115" w:type="dxa"/>
              <w:right w:w="115" w:type="dxa"/>
            </w:tcMar>
            <w:vAlign w:val="center"/>
          </w:tcPr>
          <w:p w:rsidR="001724A8" w:rsidRPr="003F24CD" w:rsidRDefault="00FE2A81" w:rsidP="00607579">
            <w:pPr>
              <w:spacing w:line="240" w:lineRule="auto"/>
              <w:jc w:val="both"/>
              <w:rPr>
                <w:sz w:val="20"/>
              </w:rPr>
            </w:pPr>
            <w:r w:rsidRPr="003F24CD">
              <w:rPr>
                <w:sz w:val="20"/>
              </w:rPr>
              <w:t>(</w:t>
            </w:r>
            <w:r w:rsidRPr="003F24CD">
              <w:rPr>
                <w:color w:val="00B0F0"/>
                <w:sz w:val="20"/>
              </w:rPr>
              <w:t>0.05</w:t>
            </w:r>
            <w:r w:rsidRPr="003F24CD">
              <w:rPr>
                <w:sz w:val="20"/>
              </w:rPr>
              <w:t>, 0.1)</w:t>
            </w:r>
          </w:p>
        </w:tc>
        <w:tc>
          <w:tcPr>
            <w:tcW w:w="3237" w:type="dxa"/>
            <w:tcMar>
              <w:left w:w="115" w:type="dxa"/>
              <w:right w:w="115" w:type="dxa"/>
            </w:tcMar>
            <w:vAlign w:val="center"/>
          </w:tcPr>
          <w:p w:rsidR="001724A8" w:rsidRPr="003F24CD" w:rsidRDefault="00FE2A81" w:rsidP="00607579">
            <w:pPr>
              <w:spacing w:line="240" w:lineRule="auto"/>
              <w:jc w:val="both"/>
              <w:rPr>
                <w:sz w:val="20"/>
              </w:rPr>
            </w:pPr>
            <w:r w:rsidRPr="003F24CD">
              <w:rPr>
                <w:sz w:val="20"/>
              </w:rPr>
              <w:t>(</w:t>
            </w:r>
            <w:r w:rsidR="00F550E3" w:rsidRPr="003F24CD">
              <w:rPr>
                <w:sz w:val="20"/>
              </w:rPr>
              <w:t>0.002815981, 0.001532684</w:t>
            </w:r>
            <w:r w:rsidRPr="003F24CD">
              <w:rPr>
                <w:sz w:val="20"/>
              </w:rPr>
              <w:t>)</w:t>
            </w:r>
          </w:p>
        </w:tc>
      </w:tr>
      <w:tr w:rsidR="001724A8" w:rsidRPr="003F24CD" w:rsidTr="00A97F4E">
        <w:trPr>
          <w:trHeight w:hRule="exact" w:val="288"/>
        </w:trPr>
        <w:tc>
          <w:tcPr>
            <w:tcW w:w="3237" w:type="dxa"/>
            <w:tcMar>
              <w:left w:w="115" w:type="dxa"/>
              <w:right w:w="115" w:type="dxa"/>
            </w:tcMar>
            <w:vAlign w:val="center"/>
          </w:tcPr>
          <w:p w:rsidR="001724A8" w:rsidRPr="003F24CD" w:rsidRDefault="00F550E3" w:rsidP="00607579">
            <w:pPr>
              <w:spacing w:line="240" w:lineRule="auto"/>
              <w:jc w:val="both"/>
              <w:rPr>
                <w:sz w:val="20"/>
              </w:rPr>
            </w:pPr>
            <w:r w:rsidRPr="003F24CD">
              <w:rPr>
                <w:sz w:val="20"/>
              </w:rPr>
              <w:t>(</w:t>
            </w:r>
            <w:r w:rsidRPr="003F24CD">
              <w:rPr>
                <w:color w:val="00B0F0"/>
                <w:sz w:val="20"/>
              </w:rPr>
              <w:t>0.2</w:t>
            </w:r>
            <w:r w:rsidRPr="003F24CD">
              <w:rPr>
                <w:sz w:val="20"/>
              </w:rPr>
              <w:t>, 0.1)</w:t>
            </w:r>
          </w:p>
        </w:tc>
        <w:tc>
          <w:tcPr>
            <w:tcW w:w="3237" w:type="dxa"/>
            <w:tcMar>
              <w:left w:w="115" w:type="dxa"/>
              <w:right w:w="115" w:type="dxa"/>
            </w:tcMar>
            <w:vAlign w:val="center"/>
          </w:tcPr>
          <w:p w:rsidR="001724A8" w:rsidRPr="003F24CD" w:rsidRDefault="00F550E3" w:rsidP="00607579">
            <w:pPr>
              <w:spacing w:line="240" w:lineRule="auto"/>
              <w:jc w:val="both"/>
              <w:rPr>
                <w:sz w:val="20"/>
              </w:rPr>
            </w:pPr>
            <w:r w:rsidRPr="003F24CD">
              <w:rPr>
                <w:sz w:val="20"/>
              </w:rPr>
              <w:t>(0.002817703, 0.001530669)</w:t>
            </w:r>
          </w:p>
        </w:tc>
      </w:tr>
      <w:tr w:rsidR="00F550E3" w:rsidRPr="003F24CD" w:rsidTr="00A97F4E">
        <w:trPr>
          <w:trHeight w:hRule="exact" w:val="288"/>
        </w:trPr>
        <w:tc>
          <w:tcPr>
            <w:tcW w:w="3237" w:type="dxa"/>
            <w:tcMar>
              <w:left w:w="115" w:type="dxa"/>
              <w:right w:w="115" w:type="dxa"/>
            </w:tcMar>
            <w:vAlign w:val="center"/>
          </w:tcPr>
          <w:p w:rsidR="00F550E3" w:rsidRPr="003F24CD" w:rsidRDefault="00F550E3" w:rsidP="00607579">
            <w:pPr>
              <w:spacing w:line="240" w:lineRule="auto"/>
              <w:jc w:val="both"/>
              <w:rPr>
                <w:sz w:val="20"/>
              </w:rPr>
            </w:pPr>
            <w:r w:rsidRPr="003F24CD">
              <w:rPr>
                <w:sz w:val="20"/>
              </w:rPr>
              <w:t xml:space="preserve">(0.1, </w:t>
            </w:r>
            <w:r w:rsidRPr="003F24CD">
              <w:rPr>
                <w:color w:val="00B0F0"/>
                <w:sz w:val="20"/>
              </w:rPr>
              <w:t>0.2</w:t>
            </w:r>
            <w:r w:rsidRPr="003F24CD">
              <w:rPr>
                <w:sz w:val="20"/>
              </w:rPr>
              <w:t>)</w:t>
            </w:r>
          </w:p>
        </w:tc>
        <w:tc>
          <w:tcPr>
            <w:tcW w:w="3237" w:type="dxa"/>
            <w:tcMar>
              <w:left w:w="115" w:type="dxa"/>
              <w:right w:w="115" w:type="dxa"/>
            </w:tcMar>
            <w:vAlign w:val="center"/>
          </w:tcPr>
          <w:p w:rsidR="00F550E3" w:rsidRPr="003F24CD" w:rsidRDefault="00F550E3" w:rsidP="00607579">
            <w:pPr>
              <w:spacing w:line="240" w:lineRule="auto"/>
              <w:jc w:val="both"/>
              <w:rPr>
                <w:sz w:val="20"/>
              </w:rPr>
            </w:pPr>
            <w:r w:rsidRPr="003F24CD">
              <w:rPr>
                <w:sz w:val="20"/>
              </w:rPr>
              <w:t>(0.002816453, 0.001532132)</w:t>
            </w:r>
          </w:p>
        </w:tc>
      </w:tr>
      <w:tr w:rsidR="00F550E3" w:rsidRPr="003F24CD" w:rsidTr="00A97F4E">
        <w:trPr>
          <w:trHeight w:hRule="exact" w:val="288"/>
        </w:trPr>
        <w:tc>
          <w:tcPr>
            <w:tcW w:w="3237" w:type="dxa"/>
            <w:tcMar>
              <w:left w:w="115" w:type="dxa"/>
              <w:right w:w="115" w:type="dxa"/>
            </w:tcMar>
            <w:vAlign w:val="center"/>
          </w:tcPr>
          <w:p w:rsidR="00F550E3" w:rsidRPr="003F24CD" w:rsidRDefault="00F550E3" w:rsidP="00607579">
            <w:pPr>
              <w:spacing w:line="240" w:lineRule="auto"/>
              <w:jc w:val="both"/>
              <w:rPr>
                <w:sz w:val="20"/>
              </w:rPr>
            </w:pPr>
            <w:r w:rsidRPr="003F24CD">
              <w:rPr>
                <w:sz w:val="20"/>
              </w:rPr>
              <w:t>(0.1,</w:t>
            </w:r>
            <w:r w:rsidRPr="003F24CD">
              <w:rPr>
                <w:color w:val="00B0F0"/>
                <w:sz w:val="20"/>
              </w:rPr>
              <w:t>0.05</w:t>
            </w:r>
            <w:r w:rsidRPr="003F24CD">
              <w:rPr>
                <w:sz w:val="20"/>
              </w:rPr>
              <w:t>)</w:t>
            </w:r>
          </w:p>
        </w:tc>
        <w:tc>
          <w:tcPr>
            <w:tcW w:w="3237" w:type="dxa"/>
            <w:tcMar>
              <w:left w:w="115" w:type="dxa"/>
              <w:right w:w="115" w:type="dxa"/>
            </w:tcMar>
            <w:vAlign w:val="center"/>
          </w:tcPr>
          <w:p w:rsidR="00F550E3" w:rsidRPr="003F24CD" w:rsidRDefault="00F550E3" w:rsidP="00607579">
            <w:pPr>
              <w:spacing w:line="240" w:lineRule="auto"/>
              <w:jc w:val="both"/>
              <w:rPr>
                <w:sz w:val="20"/>
              </w:rPr>
            </w:pPr>
            <w:r w:rsidRPr="003F24CD">
              <w:rPr>
                <w:sz w:val="20"/>
              </w:rPr>
              <w:t>(0.00281663, 0.001531924)</w:t>
            </w:r>
          </w:p>
        </w:tc>
      </w:tr>
    </w:tbl>
    <w:p w:rsidR="00A97F4E" w:rsidRPr="003F24CD" w:rsidRDefault="00A97F4E" w:rsidP="00607579">
      <w:pPr>
        <w:spacing w:line="240" w:lineRule="auto"/>
        <w:ind w:firstLine="180"/>
        <w:jc w:val="both"/>
        <w:rPr>
          <w:b/>
        </w:rPr>
      </w:pPr>
    </w:p>
    <w:p w:rsidR="0091257D" w:rsidRPr="003F24CD" w:rsidRDefault="0091257D" w:rsidP="00607579">
      <w:pPr>
        <w:spacing w:line="240" w:lineRule="auto"/>
        <w:ind w:firstLine="180"/>
        <w:jc w:val="both"/>
        <w:rPr>
          <w:b/>
        </w:rPr>
      </w:pPr>
      <w:r w:rsidRPr="003F24CD">
        <w:rPr>
          <w:b/>
        </w:rPr>
        <w:t xml:space="preserve">Exponential-normal mixture model (main text </w:t>
      </w:r>
      <w:r w:rsidR="003F24CD">
        <w:rPr>
          <w:b/>
        </w:rPr>
        <w:t>Fig</w:t>
      </w:r>
      <w:r w:rsidRPr="003F24CD">
        <w:rPr>
          <w:b/>
        </w:rPr>
        <w:t xml:space="preserve"> 1C) </w:t>
      </w:r>
    </w:p>
    <w:p w:rsidR="0031567A" w:rsidRPr="003F24CD" w:rsidRDefault="00CA5827" w:rsidP="00607579">
      <w:pPr>
        <w:spacing w:line="240" w:lineRule="auto"/>
        <w:ind w:firstLine="180"/>
        <w:jc w:val="both"/>
      </w:pPr>
      <w:r w:rsidRPr="003F24CD">
        <w:t xml:space="preserve">In this model, we use a combination of heuristic </w:t>
      </w:r>
      <w:r w:rsidR="006545EF" w:rsidRPr="003F24CD">
        <w:t>estimation</w:t>
      </w:r>
      <w:r w:rsidRPr="003F24CD">
        <w:t xml:space="preserve"> of the parameter for the exponential component and the EM algorithm for </w:t>
      </w:r>
      <w:r w:rsidR="006545EF" w:rsidRPr="003F24CD">
        <w:t xml:space="preserve">the </w:t>
      </w:r>
      <w:r w:rsidRPr="003F24CD">
        <w:t>estimati</w:t>
      </w:r>
      <w:r w:rsidR="006545EF" w:rsidRPr="003F24CD">
        <w:t>on</w:t>
      </w:r>
      <w:r w:rsidRPr="003F24CD">
        <w:t xml:space="preserve"> </w:t>
      </w:r>
      <w:r w:rsidR="006545EF" w:rsidRPr="003F24CD">
        <w:t xml:space="preserve">of </w:t>
      </w:r>
      <w:r w:rsidRPr="003F24CD">
        <w:t xml:space="preserve">other parameters in the mixture model. The exponential component parameter </w:t>
      </w:r>
      <w:r w:rsidRPr="003F24CD">
        <w:rPr>
          <w:i/>
        </w:rPr>
        <w:t>ψ</w:t>
      </w:r>
      <w:r w:rsidRPr="003F24CD">
        <w:t xml:space="preserve"> is estimated by</w:t>
      </w:r>
      <w:r w:rsidR="00660FFA" w:rsidRPr="003F24CD">
        <w:t xml:space="preserve"> calculating the maximum score supported by data points</w:t>
      </w:r>
      <w:proofErr w:type="gramStart"/>
      <w:r w:rsidR="00660FFA" w:rsidRPr="003F24CD">
        <w:t xml:space="preserve">, </w:t>
      </w:r>
      <w:proofErr w:type="gramEnd"/>
      <w:r w:rsidR="00660FFA" w:rsidRPr="003F24CD">
        <w:rPr>
          <w:i/>
        </w:rPr>
        <w:sym w:font="Symbol" w:char="F074"/>
      </w:r>
      <w:r w:rsidR="00660FFA" w:rsidRPr="003F24CD">
        <w:t xml:space="preserve">, under the assumption of uniform distribution and then setting </w:t>
      </w:r>
      <w:r w:rsidR="00660FFA" w:rsidRPr="003F24CD">
        <w:rPr>
          <w:i/>
        </w:rPr>
        <w:t>ψ</w:t>
      </w:r>
      <w:r w:rsidR="00660FFA" w:rsidRPr="003F24CD">
        <w:t xml:space="preserve"> so that </w:t>
      </w:r>
      <w:r w:rsidR="00660FFA" w:rsidRPr="003F24CD">
        <w:rPr>
          <w:i/>
        </w:rPr>
        <w:sym w:font="Symbol" w:char="F074"/>
      </w:r>
      <w:r w:rsidR="00660FFA" w:rsidRPr="003F24CD">
        <w:t xml:space="preserve"> is the 0.999</w:t>
      </w:r>
      <w:r w:rsidR="00660FFA" w:rsidRPr="003F24CD">
        <w:rPr>
          <w:vertAlign w:val="superscript"/>
        </w:rPr>
        <w:t>th</w:t>
      </w:r>
      <w:r w:rsidR="006545EF" w:rsidRPr="003F24CD">
        <w:t xml:space="preserve"> </w:t>
      </w:r>
      <w:proofErr w:type="spellStart"/>
      <w:r w:rsidR="006545EF" w:rsidRPr="003F24CD">
        <w:t>quantile</w:t>
      </w:r>
      <w:proofErr w:type="spellEnd"/>
      <w:r w:rsidR="00660FFA" w:rsidRPr="003F24CD">
        <w:t xml:space="preserve"> of the corresponding exponential distribution (ie </w:t>
      </w:r>
      <m:oMath>
        <m:nary>
          <m:naryPr>
            <m:limLoc m:val="subSup"/>
            <m:ctrlPr>
              <w:rPr>
                <w:rFonts w:ascii="Cambria Math" w:hAnsi="Cambria Math"/>
                <w:i/>
              </w:rPr>
            </m:ctrlPr>
          </m:naryPr>
          <m:sub>
            <m:r>
              <w:rPr>
                <w:rFonts w:ascii="Cambria Math" w:hAnsi="Cambria Math"/>
              </w:rPr>
              <m:t>τ</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E</m:t>
                </m:r>
              </m:sub>
            </m:sSub>
            <m:d>
              <m:dPr>
                <m:ctrlPr>
                  <w:rPr>
                    <w:rFonts w:ascii="Cambria Math" w:hAnsi="Cambria Math"/>
                    <w:i/>
                  </w:rPr>
                </m:ctrlPr>
              </m:dPr>
              <m:e>
                <m:r>
                  <w:rPr>
                    <w:rFonts w:ascii="Cambria Math" w:hAnsi="Cambria Math"/>
                  </w:rPr>
                  <m:t>x,ψ</m:t>
                </m:r>
              </m:e>
            </m:d>
            <m:r>
              <w:rPr>
                <w:rFonts w:ascii="Cambria Math" w:hAnsi="Cambria Math"/>
              </w:rPr>
              <m:t>dx=0.001</m:t>
            </m:r>
          </m:e>
        </m:nary>
      </m:oMath>
      <w:r w:rsidR="00660FFA" w:rsidRPr="003F24CD">
        <w:t xml:space="preserve">). The score </w:t>
      </w:r>
      <w:r w:rsidR="00660FFA" w:rsidRPr="003F24CD">
        <w:rPr>
          <w:i/>
        </w:rPr>
        <w:sym w:font="Symbol" w:char="F074"/>
      </w:r>
      <w:r w:rsidR="0030556C" w:rsidRPr="003F24CD">
        <w:t xml:space="preserve"> is calculated by</w:t>
      </w:r>
      <w:r w:rsidRPr="003F24CD">
        <w:t xml:space="preserve"> </w:t>
      </w:r>
      <w:r w:rsidR="00FA6531" w:rsidRPr="003F24CD">
        <w:t xml:space="preserve">first establishing the maximum number of peaks for a </w:t>
      </w:r>
      <w:r w:rsidRPr="003F24CD">
        <w:t>gene</w:t>
      </w:r>
      <w:r w:rsidR="00FA6531" w:rsidRPr="003F24CD">
        <w:t xml:space="preserve"> (</w:t>
      </w:r>
      <w:r w:rsidR="00DB27F5" w:rsidRPr="003F24CD">
        <w:rPr>
          <w:i/>
        </w:rPr>
        <w:t>m</w:t>
      </w:r>
      <w:r w:rsidR="00FA6531" w:rsidRPr="003F24CD">
        <w:t>). The [0, 1</w:t>
      </w:r>
      <w:r w:rsidR="00DB27F5" w:rsidRPr="003F24CD">
        <w:t>0</w:t>
      </w:r>
      <w:r w:rsidR="00DB27F5" w:rsidRPr="003F24CD">
        <w:rPr>
          <w:vertAlign w:val="superscript"/>
        </w:rPr>
        <w:t>6</w:t>
      </w:r>
      <w:r w:rsidR="00FA6531" w:rsidRPr="003F24CD">
        <w:t xml:space="preserve">] interval is then split into m equal-sized subintervals </w:t>
      </w:r>
      <w:proofErr w:type="spellStart"/>
      <w:r w:rsidR="00FA6531" w:rsidRPr="003F24CD">
        <w:rPr>
          <w:i/>
        </w:rPr>
        <w:t>w</w:t>
      </w:r>
      <w:r w:rsidR="00FA6531" w:rsidRPr="003F24CD">
        <w:rPr>
          <w:i/>
          <w:vertAlign w:val="subscript"/>
        </w:rPr>
        <w:t>k</w:t>
      </w:r>
      <w:proofErr w:type="spellEnd"/>
      <w:proofErr w:type="gramStart"/>
      <w:r w:rsidR="00FA6531" w:rsidRPr="003F24CD">
        <w:rPr>
          <w:i/>
        </w:rPr>
        <w:t>=[</w:t>
      </w:r>
      <w:proofErr w:type="gramEnd"/>
      <w:r w:rsidR="00FA6531" w:rsidRPr="003F24CD">
        <w:rPr>
          <w:i/>
        </w:rPr>
        <w:t>(k-1)*10</w:t>
      </w:r>
      <w:r w:rsidR="00FA6531" w:rsidRPr="003F24CD">
        <w:rPr>
          <w:i/>
          <w:vertAlign w:val="superscript"/>
        </w:rPr>
        <w:t>6</w:t>
      </w:r>
      <w:r w:rsidR="00FA6531" w:rsidRPr="003F24CD">
        <w:rPr>
          <w:i/>
        </w:rPr>
        <w:t>/</w:t>
      </w:r>
      <w:proofErr w:type="spellStart"/>
      <w:r w:rsidR="00FA6531" w:rsidRPr="003F24CD">
        <w:rPr>
          <w:i/>
        </w:rPr>
        <w:t>m,k</w:t>
      </w:r>
      <w:proofErr w:type="spellEnd"/>
      <w:r w:rsidR="00FA6531" w:rsidRPr="003F24CD">
        <w:rPr>
          <w:i/>
        </w:rPr>
        <w:t>*10</w:t>
      </w:r>
      <w:r w:rsidR="00FA6531" w:rsidRPr="003F24CD">
        <w:rPr>
          <w:i/>
          <w:vertAlign w:val="superscript"/>
        </w:rPr>
        <w:t>6</w:t>
      </w:r>
      <w:r w:rsidR="00FA6531" w:rsidRPr="003F24CD">
        <w:rPr>
          <w:i/>
        </w:rPr>
        <w:t>/m]</w:t>
      </w:r>
      <w:r w:rsidR="00DB27F5" w:rsidRPr="003F24CD">
        <w:rPr>
          <w:i/>
        </w:rPr>
        <w:t>, k=1,…,m</w:t>
      </w:r>
      <w:r w:rsidR="00FA6531" w:rsidRPr="003F24CD">
        <w:rPr>
          <w:i/>
        </w:rPr>
        <w:t>.</w:t>
      </w:r>
      <w:r w:rsidR="00FA6531" w:rsidRPr="003F24CD">
        <w:t xml:space="preserve"> The new set of peaks is created by calculating peak intensities as averages of all peaks within the distance </w:t>
      </w:r>
      <w:proofErr w:type="spellStart"/>
      <w:r w:rsidR="00FA6531" w:rsidRPr="003F24CD">
        <w:rPr>
          <w:i/>
        </w:rPr>
        <w:t>w</w:t>
      </w:r>
      <w:r w:rsidR="00FA6531" w:rsidRPr="003F24CD">
        <w:rPr>
          <w:i/>
          <w:vertAlign w:val="subscript"/>
        </w:rPr>
        <w:t>k</w:t>
      </w:r>
      <w:proofErr w:type="spellEnd"/>
      <w:r w:rsidR="00FA6531" w:rsidRPr="003F24CD">
        <w:t xml:space="preserve"> to any gene for </w:t>
      </w:r>
      <w:r w:rsidR="00FA6531" w:rsidRPr="003F24CD">
        <w:lastRenderedPageBreak/>
        <w:t xml:space="preserve">each interval </w:t>
      </w:r>
      <w:proofErr w:type="spellStart"/>
      <w:r w:rsidR="00DB27F5" w:rsidRPr="003F24CD">
        <w:rPr>
          <w:i/>
        </w:rPr>
        <w:t>w</w:t>
      </w:r>
      <w:r w:rsidR="00DB27F5" w:rsidRPr="003F24CD">
        <w:rPr>
          <w:i/>
          <w:vertAlign w:val="subscript"/>
        </w:rPr>
        <w:t>k</w:t>
      </w:r>
      <w:proofErr w:type="spellEnd"/>
      <w:r w:rsidR="00FA6531" w:rsidRPr="003F24CD">
        <w:t xml:space="preserve"> and assigning the distance to TSS as the distance from the center of intervals </w:t>
      </w:r>
      <w:r w:rsidR="00FA6531" w:rsidRPr="003F24CD">
        <w:rPr>
          <w:i/>
        </w:rPr>
        <w:t>w</w:t>
      </w:r>
      <w:r w:rsidR="00FA6531" w:rsidRPr="003F24CD">
        <w:rPr>
          <w:i/>
          <w:vertAlign w:val="subscript"/>
        </w:rPr>
        <w:t>k</w:t>
      </w:r>
      <w:r w:rsidR="00FA6531" w:rsidRPr="003F24CD">
        <w:t xml:space="preserve">. </w:t>
      </w:r>
      <w:r w:rsidR="00FA6531" w:rsidRPr="003F24CD">
        <w:rPr>
          <w:i/>
        </w:rPr>
        <w:sym w:font="Symbol" w:char="F074"/>
      </w:r>
      <w:r w:rsidR="00FA6531" w:rsidRPr="003F24CD">
        <w:t xml:space="preserve"> is then calculated as the weighted average of such peaks using the exponential-uniform mixture model. </w:t>
      </w:r>
    </w:p>
    <w:p w:rsidR="005236F9" w:rsidRPr="003F24CD" w:rsidRDefault="0031567A" w:rsidP="00607579">
      <w:pPr>
        <w:spacing w:line="240" w:lineRule="auto"/>
        <w:ind w:firstLine="180"/>
        <w:jc w:val="both"/>
      </w:pPr>
      <w:r w:rsidRPr="003F24CD">
        <w:t xml:space="preserve">Given </w:t>
      </w:r>
      <w:r w:rsidRPr="003F24CD">
        <w:rPr>
          <w:i/>
        </w:rPr>
        <w:t>ψ</w:t>
      </w:r>
      <w:r w:rsidRPr="003F24CD">
        <w:t xml:space="preserve">, the mean of the normal distribution is initialized as </w:t>
      </w:r>
      <w:r w:rsidR="00DB4F26" w:rsidRPr="003F24CD">
        <w:rPr>
          <w:i/>
        </w:rPr>
        <w:t>μ</w:t>
      </w:r>
      <w:r w:rsidR="00DB4F26" w:rsidRPr="003F24CD">
        <w:rPr>
          <w:i/>
          <w:vertAlign w:val="subscript"/>
        </w:rPr>
        <w:t>0</w:t>
      </w:r>
      <w:r w:rsidR="00DB4F26" w:rsidRPr="003F24CD">
        <w:rPr>
          <w:i/>
        </w:rPr>
        <w:t>=</w:t>
      </w:r>
      <w:r w:rsidR="00DB4F26" w:rsidRPr="003F24CD">
        <w:rPr>
          <w:i/>
        </w:rPr>
        <w:sym w:font="Symbol" w:char="F074"/>
      </w:r>
      <w:r w:rsidRPr="003F24CD">
        <w:t>+1. That is, the initial mean for the normal component was shifted to the right by 1</w:t>
      </w:r>
      <w:r w:rsidR="00DB4F26" w:rsidRPr="003F24CD">
        <w:t xml:space="preserve"> from the maximum binding score expected under uniform distribution of peaks in the current dataset</w:t>
      </w:r>
      <w:r w:rsidRPr="003F24CD">
        <w:t>.  For the ERα ChIP-seq data</w:t>
      </w:r>
      <w:r w:rsidR="00DB4F26" w:rsidRPr="003F24CD">
        <w:t xml:space="preserve"> </w:t>
      </w:r>
      <w:r w:rsidR="00DB4F26" w:rsidRPr="003F24CD">
        <w:rPr>
          <w:i/>
        </w:rPr>
        <w:sym w:font="Symbol" w:char="F074"/>
      </w:r>
      <w:r w:rsidR="00DB4F26" w:rsidRPr="003F24CD">
        <w:rPr>
          <w:i/>
        </w:rPr>
        <w:t xml:space="preserve">=0.32 </w:t>
      </w:r>
      <w:proofErr w:type="gramStart"/>
      <w:r w:rsidR="00DB4F26" w:rsidRPr="003F24CD">
        <w:rPr>
          <w:i/>
        </w:rPr>
        <w:t xml:space="preserve">and </w:t>
      </w:r>
      <w:r w:rsidR="00DB4F26" w:rsidRPr="003F24CD">
        <w:t xml:space="preserve"> </w:t>
      </w:r>
      <w:r w:rsidRPr="003F24CD">
        <w:rPr>
          <w:i/>
        </w:rPr>
        <w:t>ψ</w:t>
      </w:r>
      <w:proofErr w:type="gramEnd"/>
      <w:r w:rsidRPr="003F24CD">
        <w:rPr>
          <w:i/>
        </w:rPr>
        <w:t>=</w:t>
      </w:r>
      <w:r w:rsidRPr="003F24CD">
        <w:t xml:space="preserve"> </w:t>
      </w:r>
      <w:r w:rsidR="00DB4F26" w:rsidRPr="003F24CD">
        <w:t>21.78</w:t>
      </w:r>
      <w:r w:rsidRPr="003F24CD">
        <w:t>. The robustness with respect to the initial values for the mean of the normal component (</w:t>
      </w:r>
      <w:r w:rsidRPr="003F24CD">
        <w:rPr>
          <w:i/>
        </w:rPr>
        <w:t>μ</w:t>
      </w:r>
      <w:r w:rsidRPr="003F24CD">
        <w:rPr>
          <w:i/>
          <w:vertAlign w:val="subscript"/>
        </w:rPr>
        <w:t>0</w:t>
      </w:r>
      <w:r w:rsidRPr="003F24CD">
        <w:t xml:space="preserve">) was assessed by changing the shift from </w:t>
      </w:r>
      <w:r w:rsidR="00DB4F26" w:rsidRPr="003F24CD">
        <w:rPr>
          <w:i/>
        </w:rPr>
        <w:sym w:font="Symbol" w:char="F074"/>
      </w:r>
      <w:r w:rsidR="00DB4F26" w:rsidRPr="003F24CD">
        <w:rPr>
          <w:i/>
        </w:rPr>
        <w:t xml:space="preserve"> </w:t>
      </w:r>
      <w:r w:rsidRPr="003F24CD">
        <w:t>to 0.5 or 2.</w:t>
      </w:r>
    </w:p>
    <w:tbl>
      <w:tblPr>
        <w:tblStyle w:val="TableGrid"/>
        <w:tblW w:w="9646" w:type="dxa"/>
        <w:tblLook w:val="04A0" w:firstRow="1" w:lastRow="0" w:firstColumn="1" w:lastColumn="0" w:noHBand="0" w:noVBand="1"/>
      </w:tblPr>
      <w:tblGrid>
        <w:gridCol w:w="4823"/>
        <w:gridCol w:w="4823"/>
      </w:tblGrid>
      <w:tr w:rsidR="00A97F4E" w:rsidRPr="003F24CD" w:rsidTr="00A97F4E">
        <w:trPr>
          <w:trHeight w:hRule="exact" w:val="309"/>
        </w:trPr>
        <w:tc>
          <w:tcPr>
            <w:tcW w:w="4823" w:type="dxa"/>
            <w:tcMar>
              <w:left w:w="115" w:type="dxa"/>
              <w:right w:w="115" w:type="dxa"/>
            </w:tcMar>
            <w:vAlign w:val="center"/>
          </w:tcPr>
          <w:p w:rsidR="00A97F4E" w:rsidRPr="003F24CD" w:rsidRDefault="00A97F4E" w:rsidP="00607579">
            <w:pPr>
              <w:spacing w:line="240" w:lineRule="auto"/>
              <w:jc w:val="both"/>
              <w:rPr>
                <w:b/>
              </w:rPr>
            </w:pPr>
            <w:r w:rsidRPr="003F24CD">
              <w:rPr>
                <w:b/>
              </w:rPr>
              <w:t>Initial values (</w:t>
            </w:r>
            <w:r w:rsidR="005B3265" w:rsidRPr="003F24CD">
              <w:rPr>
                <w:b/>
              </w:rPr>
              <w:t>1-</w:t>
            </w:r>
            <w:r w:rsidRPr="003F24CD">
              <w:rPr>
                <w:b/>
              </w:rPr>
              <w:t>η</w:t>
            </w:r>
            <w:r w:rsidRPr="003F24CD">
              <w:rPr>
                <w:b/>
                <w:vertAlign w:val="subscript"/>
              </w:rPr>
              <w:t>0</w:t>
            </w:r>
            <w:r w:rsidRPr="003F24CD">
              <w:rPr>
                <w:b/>
              </w:rPr>
              <w:t>, ψ</w:t>
            </w:r>
            <w:r w:rsidRPr="003F24CD">
              <w:rPr>
                <w:b/>
                <w:vertAlign w:val="subscript"/>
              </w:rPr>
              <w:t>0</w:t>
            </w:r>
            <w:r w:rsidRPr="003F24CD">
              <w:rPr>
                <w:b/>
              </w:rPr>
              <w:t xml:space="preserve">, </w:t>
            </w:r>
            <w:r w:rsidR="0031567A" w:rsidRPr="003F24CD">
              <w:rPr>
                <w:b/>
              </w:rPr>
              <w:t>μ</w:t>
            </w:r>
            <w:r w:rsidR="0031567A" w:rsidRPr="003F24CD">
              <w:rPr>
                <w:b/>
                <w:vertAlign w:val="subscript"/>
              </w:rPr>
              <w:t>0</w:t>
            </w:r>
            <w:r w:rsidRPr="003F24CD">
              <w:rPr>
                <w:b/>
              </w:rPr>
              <w:t>, σ</w:t>
            </w:r>
            <w:r w:rsidRPr="003F24CD">
              <w:rPr>
                <w:b/>
                <w:vertAlign w:val="subscript"/>
              </w:rPr>
              <w:t>0</w:t>
            </w:r>
            <w:r w:rsidRPr="003F24CD">
              <w:rPr>
                <w:b/>
              </w:rPr>
              <w:t>)</w:t>
            </w:r>
          </w:p>
        </w:tc>
        <w:tc>
          <w:tcPr>
            <w:tcW w:w="4823" w:type="dxa"/>
            <w:tcMar>
              <w:left w:w="115" w:type="dxa"/>
              <w:right w:w="115" w:type="dxa"/>
            </w:tcMar>
            <w:vAlign w:val="center"/>
          </w:tcPr>
          <w:p w:rsidR="00A97F4E" w:rsidRPr="003F24CD" w:rsidRDefault="00A97F4E" w:rsidP="00607579">
            <w:pPr>
              <w:spacing w:line="240" w:lineRule="auto"/>
              <w:jc w:val="both"/>
              <w:rPr>
                <w:b/>
              </w:rPr>
            </w:pPr>
            <w:r w:rsidRPr="003F24CD">
              <w:rPr>
                <w:b/>
              </w:rPr>
              <w:t>Estimated values (</w:t>
            </w:r>
            <w:r w:rsidR="005B3265" w:rsidRPr="003F24CD">
              <w:rPr>
                <w:b/>
              </w:rPr>
              <w:t>1-</w:t>
            </w:r>
            <w:r w:rsidRPr="003F24CD">
              <w:rPr>
                <w:b/>
              </w:rPr>
              <w:t>η, ψ, μ, σ)</w:t>
            </w:r>
          </w:p>
        </w:tc>
      </w:tr>
      <w:tr w:rsidR="00A97F4E" w:rsidRPr="003F24CD" w:rsidTr="00A97F4E">
        <w:trPr>
          <w:trHeight w:hRule="exact" w:val="309"/>
        </w:trPr>
        <w:tc>
          <w:tcPr>
            <w:tcW w:w="4823" w:type="dxa"/>
            <w:tcMar>
              <w:left w:w="115" w:type="dxa"/>
              <w:right w:w="115" w:type="dxa"/>
            </w:tcMar>
            <w:vAlign w:val="center"/>
          </w:tcPr>
          <w:p w:rsidR="00A97F4E" w:rsidRPr="003F24CD" w:rsidRDefault="005B3265" w:rsidP="00607579">
            <w:pPr>
              <w:spacing w:line="240" w:lineRule="auto"/>
              <w:jc w:val="both"/>
              <w:rPr>
                <w:color w:val="FF0000"/>
              </w:rPr>
            </w:pPr>
            <w:r w:rsidRPr="003F24CD">
              <w:rPr>
                <w:color w:val="FF0000"/>
              </w:rPr>
              <w:t>(0.5</w:t>
            </w:r>
            <w:r w:rsidR="00A97F4E" w:rsidRPr="003F24CD">
              <w:rPr>
                <w:color w:val="FF0000"/>
              </w:rPr>
              <w:t xml:space="preserve">, </w:t>
            </w:r>
            <w:r w:rsidRPr="003F24CD">
              <w:rPr>
                <w:color w:val="FF0000"/>
              </w:rPr>
              <w:t>21</w:t>
            </w:r>
            <w:r w:rsidR="003D1716" w:rsidRPr="003F24CD">
              <w:rPr>
                <w:color w:val="FF0000"/>
              </w:rPr>
              <w:t>.</w:t>
            </w:r>
            <w:r w:rsidRPr="003F24CD">
              <w:rPr>
                <w:color w:val="FF0000"/>
              </w:rPr>
              <w:t>7</w:t>
            </w:r>
            <w:r w:rsidR="003D1716" w:rsidRPr="003F24CD">
              <w:rPr>
                <w:color w:val="FF0000"/>
              </w:rPr>
              <w:t>8</w:t>
            </w:r>
            <w:r w:rsidR="0027020C" w:rsidRPr="003F24CD">
              <w:rPr>
                <w:color w:val="FF0000"/>
              </w:rPr>
              <w:t xml:space="preserve">, </w:t>
            </w:r>
            <w:r w:rsidR="00746DE3" w:rsidRPr="003F24CD">
              <w:rPr>
                <w:color w:val="FF0000"/>
              </w:rPr>
              <w:t>1.32</w:t>
            </w:r>
            <w:r w:rsidR="0027020C" w:rsidRPr="003F24CD">
              <w:rPr>
                <w:color w:val="FF0000"/>
              </w:rPr>
              <w:t>, 1</w:t>
            </w:r>
            <w:r w:rsidR="00A97F4E" w:rsidRPr="003F24CD">
              <w:rPr>
                <w:color w:val="FF0000"/>
              </w:rPr>
              <w:t>)</w:t>
            </w:r>
          </w:p>
        </w:tc>
        <w:tc>
          <w:tcPr>
            <w:tcW w:w="4823" w:type="dxa"/>
            <w:tcMar>
              <w:left w:w="115" w:type="dxa"/>
              <w:right w:w="115" w:type="dxa"/>
            </w:tcMar>
            <w:vAlign w:val="center"/>
          </w:tcPr>
          <w:p w:rsidR="00A97F4E" w:rsidRPr="003F24CD" w:rsidRDefault="00A97F4E" w:rsidP="00607579">
            <w:pPr>
              <w:spacing w:line="240" w:lineRule="auto"/>
              <w:jc w:val="both"/>
              <w:rPr>
                <w:color w:val="FF0000"/>
              </w:rPr>
            </w:pPr>
            <w:r w:rsidRPr="003F24CD">
              <w:rPr>
                <w:color w:val="FF0000"/>
              </w:rPr>
              <w:t>(</w:t>
            </w:r>
            <w:r w:rsidR="00756985" w:rsidRPr="003F24CD">
              <w:rPr>
                <w:color w:val="FF0000"/>
              </w:rPr>
              <w:t>0.9432077, 21.78556, 2.426446, 1.269299</w:t>
            </w:r>
            <w:r w:rsidRPr="003F24CD">
              <w:rPr>
                <w:color w:val="FF0000"/>
              </w:rPr>
              <w:t>)</w:t>
            </w:r>
          </w:p>
        </w:tc>
      </w:tr>
      <w:tr w:rsidR="00A97F4E" w:rsidRPr="003F24CD" w:rsidTr="00A97F4E">
        <w:trPr>
          <w:trHeight w:hRule="exact" w:val="309"/>
        </w:trPr>
        <w:tc>
          <w:tcPr>
            <w:tcW w:w="4823" w:type="dxa"/>
            <w:tcMar>
              <w:left w:w="115" w:type="dxa"/>
              <w:right w:w="115" w:type="dxa"/>
            </w:tcMar>
            <w:vAlign w:val="center"/>
          </w:tcPr>
          <w:p w:rsidR="00A97F4E" w:rsidRPr="003F24CD" w:rsidRDefault="005B3265" w:rsidP="00607579">
            <w:pPr>
              <w:spacing w:line="240" w:lineRule="auto"/>
              <w:jc w:val="both"/>
            </w:pPr>
            <w:r w:rsidRPr="003F24CD">
              <w:t>(</w:t>
            </w:r>
            <w:r w:rsidRPr="003F24CD">
              <w:rPr>
                <w:color w:val="00B0F0"/>
              </w:rPr>
              <w:t>0.25</w:t>
            </w:r>
            <w:r w:rsidRPr="003F24CD">
              <w:t>, 21</w:t>
            </w:r>
            <w:r w:rsidR="003D1716" w:rsidRPr="003F24CD">
              <w:t>.</w:t>
            </w:r>
            <w:r w:rsidRPr="003F24CD">
              <w:t>7</w:t>
            </w:r>
            <w:r w:rsidR="003D1716" w:rsidRPr="003F24CD">
              <w:t>8</w:t>
            </w:r>
            <w:r w:rsidRPr="003F24CD">
              <w:t xml:space="preserve">, </w:t>
            </w:r>
            <w:r w:rsidR="00746DE3" w:rsidRPr="003F24CD">
              <w:t>1.32</w:t>
            </w:r>
            <w:r w:rsidRPr="003F24CD">
              <w:t>, 1)</w:t>
            </w:r>
          </w:p>
        </w:tc>
        <w:tc>
          <w:tcPr>
            <w:tcW w:w="4823" w:type="dxa"/>
            <w:tcMar>
              <w:left w:w="115" w:type="dxa"/>
              <w:right w:w="115" w:type="dxa"/>
            </w:tcMar>
            <w:vAlign w:val="center"/>
          </w:tcPr>
          <w:p w:rsidR="00A97F4E" w:rsidRPr="003F24CD" w:rsidRDefault="00A97F4E" w:rsidP="00607579">
            <w:pPr>
              <w:spacing w:line="240" w:lineRule="auto"/>
              <w:jc w:val="both"/>
            </w:pPr>
            <w:r w:rsidRPr="003F24CD">
              <w:t>(</w:t>
            </w:r>
            <w:r w:rsidR="00756985" w:rsidRPr="003F24CD">
              <w:t>0.9432091, 21.78556, 2.426499, 1.26922</w:t>
            </w:r>
            <w:r w:rsidRPr="003F24CD">
              <w:t>)</w:t>
            </w:r>
          </w:p>
        </w:tc>
      </w:tr>
      <w:tr w:rsidR="00A97F4E" w:rsidRPr="003F24CD" w:rsidTr="00A97F4E">
        <w:trPr>
          <w:trHeight w:hRule="exact" w:val="309"/>
        </w:trPr>
        <w:tc>
          <w:tcPr>
            <w:tcW w:w="4823" w:type="dxa"/>
            <w:tcMar>
              <w:left w:w="115" w:type="dxa"/>
              <w:right w:w="115" w:type="dxa"/>
            </w:tcMar>
            <w:vAlign w:val="center"/>
          </w:tcPr>
          <w:p w:rsidR="00A97F4E" w:rsidRPr="003F24CD" w:rsidRDefault="005B3265" w:rsidP="00607579">
            <w:pPr>
              <w:spacing w:line="240" w:lineRule="auto"/>
              <w:jc w:val="both"/>
            </w:pPr>
            <w:r w:rsidRPr="003F24CD">
              <w:t>(</w:t>
            </w:r>
            <w:r w:rsidRPr="003F24CD">
              <w:rPr>
                <w:color w:val="00B0F0"/>
              </w:rPr>
              <w:t>0.</w:t>
            </w:r>
            <w:r w:rsidR="005236F9" w:rsidRPr="003F24CD">
              <w:rPr>
                <w:color w:val="00B0F0"/>
              </w:rPr>
              <w:t>9</w:t>
            </w:r>
            <w:r w:rsidRPr="003F24CD">
              <w:t xml:space="preserve">, </w:t>
            </w:r>
            <w:r w:rsidR="003D1716" w:rsidRPr="003F24CD">
              <w:t>21.78, 1.32, 1</w:t>
            </w:r>
            <w:r w:rsidRPr="003F24CD">
              <w:t>)</w:t>
            </w:r>
          </w:p>
        </w:tc>
        <w:tc>
          <w:tcPr>
            <w:tcW w:w="4823" w:type="dxa"/>
            <w:tcMar>
              <w:left w:w="115" w:type="dxa"/>
              <w:right w:w="115" w:type="dxa"/>
            </w:tcMar>
            <w:vAlign w:val="center"/>
          </w:tcPr>
          <w:p w:rsidR="00A97F4E" w:rsidRPr="003F24CD" w:rsidRDefault="00A97F4E" w:rsidP="00607579">
            <w:pPr>
              <w:spacing w:line="240" w:lineRule="auto"/>
              <w:jc w:val="both"/>
            </w:pPr>
            <w:r w:rsidRPr="003F24CD">
              <w:t>(</w:t>
            </w:r>
            <w:r w:rsidR="00756985" w:rsidRPr="003F24CD">
              <w:t>0.943209, 21.78556, 2.426493, 1.269228</w:t>
            </w:r>
            <w:r w:rsidRPr="003F24CD">
              <w:t>)</w:t>
            </w:r>
          </w:p>
        </w:tc>
      </w:tr>
      <w:tr w:rsidR="00A97F4E" w:rsidRPr="003F24CD" w:rsidTr="00A97F4E">
        <w:trPr>
          <w:trHeight w:hRule="exact" w:val="309"/>
        </w:trPr>
        <w:tc>
          <w:tcPr>
            <w:tcW w:w="4823" w:type="dxa"/>
            <w:tcMar>
              <w:left w:w="115" w:type="dxa"/>
              <w:right w:w="115" w:type="dxa"/>
            </w:tcMar>
            <w:vAlign w:val="center"/>
          </w:tcPr>
          <w:p w:rsidR="00A97F4E" w:rsidRPr="003F24CD" w:rsidRDefault="005B3265" w:rsidP="00607579">
            <w:pPr>
              <w:spacing w:line="240" w:lineRule="auto"/>
              <w:jc w:val="both"/>
            </w:pPr>
            <w:r w:rsidRPr="003F24CD">
              <w:t xml:space="preserve">(0.5, </w:t>
            </w:r>
            <w:r w:rsidR="003D1716" w:rsidRPr="003F24CD">
              <w:t>21.78</w:t>
            </w:r>
            <w:r w:rsidR="00D37628" w:rsidRPr="003F24CD">
              <w:t xml:space="preserve">, </w:t>
            </w:r>
            <w:r w:rsidR="00D37628" w:rsidRPr="003F24CD">
              <w:rPr>
                <w:color w:val="00B0F0"/>
              </w:rPr>
              <w:t>2.32</w:t>
            </w:r>
            <w:r w:rsidRPr="003F24CD">
              <w:t>, 1)</w:t>
            </w:r>
          </w:p>
        </w:tc>
        <w:tc>
          <w:tcPr>
            <w:tcW w:w="4823" w:type="dxa"/>
            <w:tcMar>
              <w:left w:w="115" w:type="dxa"/>
              <w:right w:w="115" w:type="dxa"/>
            </w:tcMar>
            <w:vAlign w:val="center"/>
          </w:tcPr>
          <w:p w:rsidR="00A97F4E" w:rsidRPr="003F24CD" w:rsidRDefault="00A97F4E" w:rsidP="00607579">
            <w:pPr>
              <w:spacing w:line="240" w:lineRule="auto"/>
              <w:jc w:val="both"/>
            </w:pPr>
            <w:r w:rsidRPr="003F24CD">
              <w:t>(</w:t>
            </w:r>
            <w:r w:rsidR="00861AD3" w:rsidRPr="003F24CD">
              <w:t>0.9432088, 21.78556, 2.426486, 1.269238</w:t>
            </w:r>
            <w:r w:rsidRPr="003F24CD">
              <w:t>)</w:t>
            </w:r>
          </w:p>
        </w:tc>
      </w:tr>
      <w:tr w:rsidR="00D37628" w:rsidRPr="003F24CD" w:rsidTr="00D9219C">
        <w:trPr>
          <w:trHeight w:hRule="exact" w:val="309"/>
        </w:trPr>
        <w:tc>
          <w:tcPr>
            <w:tcW w:w="4823" w:type="dxa"/>
            <w:tcMar>
              <w:left w:w="115" w:type="dxa"/>
              <w:right w:w="115" w:type="dxa"/>
            </w:tcMar>
            <w:vAlign w:val="center"/>
          </w:tcPr>
          <w:p w:rsidR="00D37628" w:rsidRPr="003F24CD" w:rsidRDefault="00D37628" w:rsidP="00607579">
            <w:pPr>
              <w:spacing w:line="240" w:lineRule="auto"/>
              <w:jc w:val="both"/>
            </w:pPr>
            <w:r w:rsidRPr="003F24CD">
              <w:t xml:space="preserve">(0.5, </w:t>
            </w:r>
            <w:r w:rsidR="003D1716" w:rsidRPr="003F24CD">
              <w:t>21.78</w:t>
            </w:r>
            <w:r w:rsidRPr="003F24CD">
              <w:t>,</w:t>
            </w:r>
            <w:r w:rsidR="003D1716" w:rsidRPr="003F24CD">
              <w:rPr>
                <w:color w:val="00B0F0"/>
              </w:rPr>
              <w:t>0</w:t>
            </w:r>
            <w:r w:rsidRPr="003F24CD">
              <w:rPr>
                <w:color w:val="00B0F0"/>
              </w:rPr>
              <w:t>.82</w:t>
            </w:r>
            <w:r w:rsidRPr="003F24CD">
              <w:t>, 1)</w:t>
            </w:r>
          </w:p>
        </w:tc>
        <w:tc>
          <w:tcPr>
            <w:tcW w:w="4823" w:type="dxa"/>
            <w:tcMar>
              <w:left w:w="115" w:type="dxa"/>
              <w:right w:w="115" w:type="dxa"/>
            </w:tcMar>
            <w:vAlign w:val="center"/>
          </w:tcPr>
          <w:p w:rsidR="00D37628" w:rsidRPr="003F24CD" w:rsidRDefault="00D37628" w:rsidP="00607579">
            <w:pPr>
              <w:spacing w:line="240" w:lineRule="auto"/>
              <w:jc w:val="both"/>
            </w:pPr>
            <w:r w:rsidRPr="003F24CD">
              <w:t>(</w:t>
            </w:r>
            <w:r w:rsidR="005935A7" w:rsidRPr="003F24CD">
              <w:t>0.9432072, 21.78556, 2.426426, 1.269329</w:t>
            </w:r>
            <w:r w:rsidRPr="003F24CD">
              <w:t>)</w:t>
            </w:r>
          </w:p>
        </w:tc>
      </w:tr>
      <w:tr w:rsidR="00D37628" w:rsidRPr="003F24CD" w:rsidTr="00D9219C">
        <w:trPr>
          <w:trHeight w:hRule="exact" w:val="309"/>
        </w:trPr>
        <w:tc>
          <w:tcPr>
            <w:tcW w:w="4823" w:type="dxa"/>
            <w:tcMar>
              <w:left w:w="115" w:type="dxa"/>
              <w:right w:w="115" w:type="dxa"/>
            </w:tcMar>
            <w:vAlign w:val="center"/>
          </w:tcPr>
          <w:p w:rsidR="00D37628" w:rsidRPr="003F24CD" w:rsidRDefault="00D37628" w:rsidP="00607579">
            <w:pPr>
              <w:spacing w:line="240" w:lineRule="auto"/>
              <w:jc w:val="both"/>
            </w:pPr>
            <w:r w:rsidRPr="003F24CD">
              <w:t xml:space="preserve">(0.5, </w:t>
            </w:r>
            <w:r w:rsidR="003D1716" w:rsidRPr="003F24CD">
              <w:t>21.78</w:t>
            </w:r>
            <w:r w:rsidRPr="003F24CD">
              <w:t xml:space="preserve">, 1.32, </w:t>
            </w:r>
            <w:r w:rsidRPr="003F24CD">
              <w:rPr>
                <w:color w:val="00B0F0"/>
              </w:rPr>
              <w:t>2</w:t>
            </w:r>
            <w:r w:rsidRPr="003F24CD">
              <w:t>)</w:t>
            </w:r>
          </w:p>
        </w:tc>
        <w:tc>
          <w:tcPr>
            <w:tcW w:w="4823" w:type="dxa"/>
            <w:tcMar>
              <w:left w:w="115" w:type="dxa"/>
              <w:right w:w="115" w:type="dxa"/>
            </w:tcMar>
            <w:vAlign w:val="center"/>
          </w:tcPr>
          <w:p w:rsidR="00D37628" w:rsidRPr="003F24CD" w:rsidRDefault="00D37628" w:rsidP="00607579">
            <w:pPr>
              <w:spacing w:line="240" w:lineRule="auto"/>
              <w:jc w:val="both"/>
            </w:pPr>
            <w:r w:rsidRPr="003F24CD">
              <w:t>(</w:t>
            </w:r>
            <w:r w:rsidR="005935A7" w:rsidRPr="003F24CD">
              <w:t>0.9432078, 21.78556, 2.426449, 1.269295</w:t>
            </w:r>
            <w:r w:rsidRPr="003F24CD">
              <w:t>)</w:t>
            </w:r>
          </w:p>
        </w:tc>
      </w:tr>
      <w:tr w:rsidR="00A97F4E" w:rsidRPr="003F24CD" w:rsidTr="00A97F4E">
        <w:trPr>
          <w:trHeight w:hRule="exact" w:val="309"/>
        </w:trPr>
        <w:tc>
          <w:tcPr>
            <w:tcW w:w="4823" w:type="dxa"/>
            <w:tcMar>
              <w:left w:w="115" w:type="dxa"/>
              <w:right w:w="115" w:type="dxa"/>
            </w:tcMar>
            <w:vAlign w:val="center"/>
          </w:tcPr>
          <w:p w:rsidR="00A97F4E" w:rsidRPr="003F24CD" w:rsidRDefault="005B3265" w:rsidP="00607579">
            <w:pPr>
              <w:spacing w:line="240" w:lineRule="auto"/>
              <w:jc w:val="both"/>
            </w:pPr>
            <w:r w:rsidRPr="003F24CD">
              <w:t xml:space="preserve">(0.5, </w:t>
            </w:r>
            <w:r w:rsidR="003D1716" w:rsidRPr="003F24CD">
              <w:t>21.78</w:t>
            </w:r>
            <w:r w:rsidRPr="003F24CD">
              <w:t xml:space="preserve">, </w:t>
            </w:r>
            <w:r w:rsidR="00D37628" w:rsidRPr="003F24CD">
              <w:t xml:space="preserve">1.32, </w:t>
            </w:r>
            <w:r w:rsidR="00D37628" w:rsidRPr="003F24CD">
              <w:rPr>
                <w:color w:val="00B0F0"/>
              </w:rPr>
              <w:t>0.5</w:t>
            </w:r>
            <w:r w:rsidRPr="003F24CD">
              <w:t>)</w:t>
            </w:r>
          </w:p>
        </w:tc>
        <w:tc>
          <w:tcPr>
            <w:tcW w:w="4823" w:type="dxa"/>
            <w:tcMar>
              <w:left w:w="115" w:type="dxa"/>
              <w:right w:w="115" w:type="dxa"/>
            </w:tcMar>
            <w:vAlign w:val="center"/>
          </w:tcPr>
          <w:p w:rsidR="00A97F4E" w:rsidRPr="003F24CD" w:rsidRDefault="00A97F4E" w:rsidP="00607579">
            <w:pPr>
              <w:spacing w:line="240" w:lineRule="auto"/>
              <w:jc w:val="both"/>
            </w:pPr>
            <w:r w:rsidRPr="003F24CD">
              <w:t>(</w:t>
            </w:r>
            <w:r w:rsidR="00962DB4" w:rsidRPr="003F24CD">
              <w:t>0.9432087, 21.78556, 2.426484, 1.269242</w:t>
            </w:r>
            <w:r w:rsidRPr="003F24CD">
              <w:t>)</w:t>
            </w:r>
          </w:p>
        </w:tc>
      </w:tr>
    </w:tbl>
    <w:p w:rsidR="0091257D" w:rsidRPr="003F24CD" w:rsidRDefault="0091257D" w:rsidP="00607579">
      <w:pPr>
        <w:spacing w:line="240" w:lineRule="auto"/>
        <w:ind w:firstLine="288"/>
        <w:jc w:val="both"/>
      </w:pPr>
    </w:p>
    <w:p w:rsidR="00607579" w:rsidRPr="003F24CD" w:rsidRDefault="00607579" w:rsidP="00607579">
      <w:pPr>
        <w:spacing w:after="120" w:line="240" w:lineRule="auto"/>
        <w:ind w:firstLine="288"/>
        <w:rPr>
          <w:rFonts w:asciiTheme="minorHAnsi" w:hAnsiTheme="minorHAnsi" w:cstheme="minorHAnsi"/>
          <w:lang w:eastAsia="zh-CN"/>
        </w:rPr>
      </w:pPr>
      <w:r w:rsidRPr="003F24CD">
        <w:rPr>
          <w:rFonts w:asciiTheme="minorHAnsi" w:hAnsiTheme="minorHAnsi" w:cstheme="minorHAnsi"/>
          <w:b/>
          <w:lang w:eastAsia="zh-CN"/>
        </w:rPr>
        <w:t xml:space="preserve">Integrating TREG binding profile and differential gene expression to identify truly regulated genes: </w:t>
      </w:r>
      <w:r w:rsidRPr="003F24CD">
        <w:rPr>
          <w:rFonts w:asciiTheme="minorHAnsi" w:hAnsiTheme="minorHAnsi" w:cstheme="minorHAnsi"/>
          <w:lang w:eastAsia="zh-CN"/>
        </w:rPr>
        <w:t xml:space="preserve">Identifying genes that both have high probability of “functional” TF binding and are differentially expressed is complicated by the need to set arbitrary thresholds for statistical significance. We apply the GRS framework to assess the concordance between the TREG binding profile and the differential gene expression profile, and to identify genes with statistically significant concordance. Suppose that for each gene </w:t>
      </w:r>
      <w:r w:rsidRPr="003F24CD">
        <w:rPr>
          <w:rFonts w:asciiTheme="minorHAnsi" w:hAnsiTheme="minorHAnsi" w:cstheme="minorHAnsi"/>
          <w:i/>
          <w:lang w:eastAsia="zh-CN"/>
        </w:rPr>
        <w:t>g</w:t>
      </w:r>
      <w:r w:rsidRPr="003F24CD">
        <w:rPr>
          <w:rFonts w:asciiTheme="minorHAnsi" w:hAnsiTheme="minorHAnsi" w:cstheme="minorHAnsi"/>
          <w:lang w:eastAsia="zh-CN"/>
        </w:rPr>
        <w:t>=1,…,</w:t>
      </w:r>
      <w:r w:rsidRPr="003F24CD">
        <w:rPr>
          <w:rFonts w:asciiTheme="minorHAnsi" w:hAnsiTheme="minorHAnsi" w:cstheme="minorHAnsi"/>
          <w:i/>
          <w:lang w:eastAsia="zh-CN"/>
        </w:rPr>
        <w:t>G</w:t>
      </w:r>
      <w:r w:rsidRPr="003F24CD">
        <w:rPr>
          <w:rFonts w:asciiTheme="minorHAnsi" w:hAnsiTheme="minorHAnsi" w:cstheme="minorHAnsi"/>
          <w:lang w:eastAsia="zh-CN"/>
        </w:rPr>
        <w:t xml:space="preserve"> we are given the TREG binding score </w:t>
      </w:r>
      <w:r w:rsidRPr="003F24CD">
        <w:rPr>
          <w:rFonts w:asciiTheme="minorHAnsi" w:hAnsiTheme="minorHAnsi" w:cstheme="minorHAnsi"/>
          <w:position w:val="-14"/>
        </w:rPr>
        <w:object w:dxaOrig="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2.4pt" o:ole="">
            <v:imagedata r:id="rId9" o:title=""/>
          </v:shape>
          <o:OLEObject Type="Embed" ProgID="Equation.DSMT4" ShapeID="_x0000_i1025" DrawAspect="Content" ObjectID="_1436507575" r:id="rId10"/>
        </w:object>
      </w:r>
      <w:r w:rsidRPr="003F24CD">
        <w:rPr>
          <w:rFonts w:asciiTheme="minorHAnsi" w:hAnsiTheme="minorHAnsi" w:cstheme="minorHAnsi"/>
          <w:lang w:eastAsia="zh-CN"/>
        </w:rPr>
        <w:t xml:space="preserve">, the associated probability of functional binding </w:t>
      </w:r>
      <w:r w:rsidRPr="003F24CD">
        <w:rPr>
          <w:rFonts w:asciiTheme="minorHAnsi" w:hAnsiTheme="minorHAnsi" w:cstheme="minorHAnsi"/>
          <w:position w:val="-14"/>
        </w:rPr>
        <w:object w:dxaOrig="320" w:dyaOrig="400">
          <v:shape id="_x0000_i1026" type="#_x0000_t75" style="width:19pt;height:22.4pt" o:ole="">
            <v:imagedata r:id="rId11" o:title=""/>
          </v:shape>
          <o:OLEObject Type="Embed" ProgID="Equation.DSMT4" ShapeID="_x0000_i1026" DrawAspect="Content" ObjectID="_1436507576" r:id="rId12"/>
        </w:object>
      </w:r>
      <w:r w:rsidRPr="003F24CD">
        <w:rPr>
          <w:rFonts w:asciiTheme="minorHAnsi" w:hAnsiTheme="minorHAnsi" w:cstheme="minorHAnsi"/>
          <w:lang w:eastAsia="zh-CN"/>
        </w:rPr>
        <w:t xml:space="preserve">, -log of differential gene expression p-value </w:t>
      </w:r>
      <w:r w:rsidRPr="003F24CD">
        <w:rPr>
          <w:rFonts w:asciiTheme="minorHAnsi" w:hAnsiTheme="minorHAnsi" w:cstheme="minorHAnsi"/>
          <w:position w:val="-14"/>
        </w:rPr>
        <w:object w:dxaOrig="340" w:dyaOrig="400">
          <v:shape id="_x0000_i1027" type="#_x0000_t75" style="width:21.05pt;height:22.4pt" o:ole="">
            <v:imagedata r:id="rId13" o:title=""/>
          </v:shape>
          <o:OLEObject Type="Embed" ProgID="Equation.DSMT4" ShapeID="_x0000_i1027" DrawAspect="Content" ObjectID="_1436507577" r:id="rId14"/>
        </w:object>
      </w:r>
      <w:r w:rsidRPr="003F24CD">
        <w:rPr>
          <w:rFonts w:asciiTheme="minorHAnsi" w:hAnsiTheme="minorHAnsi" w:cstheme="minorHAnsi"/>
        </w:rPr>
        <w:t>and the associated posterior probability of differential expression</w:t>
      </w:r>
      <w:r w:rsidRPr="003F24CD">
        <w:rPr>
          <w:rFonts w:asciiTheme="minorHAnsi" w:hAnsiTheme="minorHAnsi" w:cstheme="minorHAnsi"/>
          <w:position w:val="-14"/>
        </w:rPr>
        <w:object w:dxaOrig="360" w:dyaOrig="400">
          <v:shape id="_x0000_i1028" type="#_x0000_t75" style="width:21.05pt;height:22.4pt" o:ole="">
            <v:imagedata r:id="rId15" o:title=""/>
          </v:shape>
          <o:OLEObject Type="Embed" ProgID="Equation.DSMT4" ShapeID="_x0000_i1028" DrawAspect="Content" ObjectID="_1436507578" r:id="rId16"/>
        </w:object>
      </w:r>
      <w:r w:rsidRPr="003F24CD">
        <w:rPr>
          <w:rFonts w:asciiTheme="minorHAnsi" w:hAnsiTheme="minorHAnsi" w:cstheme="minorHAnsi"/>
        </w:rPr>
        <w:t xml:space="preserve">. We define the global TREG concordance statistics </w:t>
      </w:r>
      <w:r w:rsidRPr="003F24CD">
        <w:rPr>
          <w:rFonts w:asciiTheme="minorHAnsi" w:hAnsiTheme="minorHAnsi" w:cstheme="minorHAnsi"/>
          <w:i/>
        </w:rPr>
        <w:t>E</w:t>
      </w:r>
      <w:r w:rsidRPr="003F24CD">
        <w:rPr>
          <w:rFonts w:asciiTheme="minorHAnsi" w:hAnsiTheme="minorHAnsi" w:cstheme="minorHAnsi"/>
        </w:rPr>
        <w:t xml:space="preserve"> (Fig 1 </w:t>
      </w:r>
      <w:proofErr w:type="spellStart"/>
      <w:r w:rsidRPr="003F24CD">
        <w:rPr>
          <w:rFonts w:asciiTheme="minorHAnsi" w:hAnsiTheme="minorHAnsi" w:cstheme="minorHAnsi"/>
          <w:b/>
        </w:rPr>
        <w:t>Eq</w:t>
      </w:r>
      <w:proofErr w:type="spellEnd"/>
      <w:r w:rsidRPr="003F24CD">
        <w:rPr>
          <w:rFonts w:asciiTheme="minorHAnsi" w:hAnsiTheme="minorHAnsi" w:cstheme="minorHAnsi"/>
          <w:b/>
        </w:rPr>
        <w:t xml:space="preserve"> 6</w:t>
      </w:r>
      <w:r w:rsidRPr="003F24CD">
        <w:rPr>
          <w:rFonts w:asciiTheme="minorHAnsi" w:hAnsiTheme="minorHAnsi" w:cstheme="minorHAnsi"/>
        </w:rPr>
        <w:t xml:space="preserve">), and </w:t>
      </w:r>
      <w:r w:rsidRPr="003F24CD">
        <w:rPr>
          <w:rFonts w:asciiTheme="minorHAnsi" w:hAnsiTheme="minorHAnsi" w:cstheme="minorHAnsi"/>
          <w:lang w:eastAsia="zh-CN"/>
        </w:rPr>
        <w:t xml:space="preserve">use the asymptotic null distribution derived under the assumption of no concordance </w:t>
      </w:r>
      <w:r w:rsidRPr="003F24CD">
        <w:rPr>
          <w:rFonts w:asciiTheme="minorHAnsi" w:hAnsiTheme="minorHAnsi" w:cstheme="minorHAnsi"/>
          <w:lang w:eastAsia="zh-CN"/>
        </w:rPr>
        <w:fldChar w:fldCharType="begin"/>
      </w:r>
      <w:r w:rsidR="009851E7">
        <w:rPr>
          <w:rFonts w:asciiTheme="minorHAnsi" w:hAnsiTheme="minorHAnsi" w:cstheme="minorHAnsi"/>
          <w:lang w:eastAsia="zh-CN"/>
        </w:rPr>
        <w:instrText xml:space="preserve"> ADDIN REFMGR.CITE &lt;Refman&gt;&lt;Cite&gt;&lt;Author&gt;Freudenberg&lt;/Author&gt;&lt;Year&gt;2011&lt;/Year&gt;&lt;RecNum&gt;102&lt;/RecNum&gt;&lt;IDText&gt;Generalized random set framework for functional enrichment analysis using primary genomics datasets&lt;/IDText&gt;&lt;MDL Ref_Type="Journal"&gt;&lt;Ref_Type&gt;Journal&lt;/Ref_Type&gt;&lt;Ref_ID&gt;102&lt;/Ref_ID&gt;&lt;Title_Primary&gt;Generalized random set framework for functional enrichment analysis using primary genomics datasets&lt;/Title_Primary&gt;&lt;Authors_Primary&gt;Freudenberg,Johannes M.&lt;/Authors_Primary&gt;&lt;Authors_Primary&gt;Sivaganesan,Siva&lt;/Authors_Primary&gt;&lt;Authors_Primary&gt;Phatak,Mukta&lt;/Authors_Primary&gt;&lt;Authors_Primary&gt;Shinde,Kaustubh&lt;/Authors_Primary&gt;&lt;Authors_Primary&gt;Medvedovic,Mario&lt;/Authors_Primary&gt;&lt;Date_Primary&gt;2011/1/1&lt;/Date_Primary&gt;&lt;Keywords&gt;analysis&lt;/Keywords&gt;&lt;Keywords&gt;gene&lt;/Keywords&gt;&lt;Keywords&gt;Genes&lt;/Keywords&gt;&lt;Keywords&gt;Genomics&lt;/Keywords&gt;&lt;Keywords&gt;methods&lt;/Keywords&gt;&lt;Reprint&gt;Not in File&lt;/Reprint&gt;&lt;Start_Page&gt;70&lt;/Start_Page&gt;&lt;End_Page&gt;77&lt;/End_Page&gt;&lt;Periodical&gt;Bioinformatics&lt;/Periodical&gt;&lt;Volume&gt;27&lt;/Volume&gt;&lt;Issue&gt;1&lt;/Issue&gt;&lt;User_Def_5&gt;PMC3025713&lt;/User_Def_5&gt;&lt;Web_URL&gt;http://bioinformatics.oxfordjournals.org/content/27/1/70.abstract&lt;/Web_URL&gt;&lt;ZZ_JournalStdAbbrev&gt;&lt;f name="System"&gt;Bioinformatics&lt;/f&gt;&lt;/ZZ_JournalStdAbbrev&gt;&lt;ZZ_WorkformID&gt;1&lt;/ZZ_WorkformID&gt;&lt;/MDL&gt;&lt;/Cite&gt;&lt;/Refman&gt;</w:instrText>
      </w:r>
      <w:r w:rsidRPr="003F24CD">
        <w:rPr>
          <w:rFonts w:asciiTheme="minorHAnsi" w:hAnsiTheme="minorHAnsi" w:cstheme="minorHAnsi"/>
          <w:lang w:eastAsia="zh-CN"/>
        </w:rPr>
        <w:fldChar w:fldCharType="separate"/>
      </w:r>
      <w:r w:rsidR="009851E7" w:rsidRPr="009851E7">
        <w:rPr>
          <w:rFonts w:ascii="Arial" w:hAnsi="Arial" w:cs="Arial"/>
          <w:noProof/>
          <w:lang w:eastAsia="zh-CN"/>
        </w:rPr>
        <w:t>[</w:t>
      </w:r>
      <w:r w:rsidR="009851E7">
        <w:rPr>
          <w:rFonts w:asciiTheme="minorHAnsi" w:hAnsiTheme="minorHAnsi" w:cstheme="minorHAnsi"/>
          <w:noProof/>
          <w:lang w:eastAsia="zh-CN"/>
        </w:rPr>
        <w:t>1</w:t>
      </w:r>
      <w:r w:rsidR="009851E7" w:rsidRPr="009851E7">
        <w:rPr>
          <w:rFonts w:ascii="Arial" w:hAnsi="Arial" w:cs="Arial"/>
          <w:noProof/>
          <w:lang w:eastAsia="zh-CN"/>
        </w:rPr>
        <w:t>]</w:t>
      </w:r>
      <w:r w:rsidRPr="003F24CD">
        <w:rPr>
          <w:rFonts w:asciiTheme="minorHAnsi" w:hAnsiTheme="minorHAnsi" w:cstheme="minorHAnsi"/>
          <w:lang w:eastAsia="zh-CN"/>
        </w:rPr>
        <w:fldChar w:fldCharType="end"/>
      </w:r>
      <w:r w:rsidRPr="003F24CD">
        <w:rPr>
          <w:rFonts w:asciiTheme="minorHAnsi" w:hAnsiTheme="minorHAnsi" w:cstheme="minorHAnsi"/>
          <w:lang w:eastAsia="zh-CN"/>
        </w:rPr>
        <w:t xml:space="preserve">. The gene’s TREG concordance statistics </w:t>
      </w:r>
      <w:r w:rsidRPr="003F24CD">
        <w:rPr>
          <w:rFonts w:asciiTheme="minorHAnsi" w:hAnsiTheme="minorHAnsi" w:cstheme="minorHAnsi"/>
          <w:i/>
          <w:lang w:eastAsia="zh-CN"/>
        </w:rPr>
        <w:t>e</w:t>
      </w:r>
      <w:r w:rsidRPr="003F24CD">
        <w:rPr>
          <w:rFonts w:asciiTheme="minorHAnsi" w:hAnsiTheme="minorHAnsi" w:cstheme="minorHAnsi"/>
          <w:i/>
          <w:vertAlign w:val="subscript"/>
          <w:lang w:eastAsia="zh-CN"/>
        </w:rPr>
        <w:t>g</w:t>
      </w:r>
      <w:r w:rsidRPr="003F24CD">
        <w:rPr>
          <w:rFonts w:asciiTheme="minorHAnsi" w:hAnsiTheme="minorHAnsi" w:cstheme="minorHAnsi"/>
          <w:lang w:eastAsia="zh-CN"/>
        </w:rPr>
        <w:t xml:space="preserve"> measures the contribution of an individual gene to the overall concordance (Fig 1 </w:t>
      </w:r>
      <w:r w:rsidRPr="003F24CD">
        <w:rPr>
          <w:rFonts w:asciiTheme="minorHAnsi" w:hAnsiTheme="minorHAnsi" w:cstheme="minorHAnsi"/>
          <w:b/>
          <w:lang w:eastAsia="zh-CN"/>
        </w:rPr>
        <w:t>Eq7</w:t>
      </w:r>
      <w:r w:rsidRPr="003F24CD">
        <w:rPr>
          <w:rFonts w:asciiTheme="minorHAnsi" w:hAnsiTheme="minorHAnsi" w:cstheme="minorHAnsi"/>
          <w:lang w:eastAsia="zh-CN"/>
        </w:rPr>
        <w:t xml:space="preserve">). The statistical significance of </w:t>
      </w:r>
      <w:proofErr w:type="spellStart"/>
      <w:r w:rsidRPr="003F24CD">
        <w:rPr>
          <w:rFonts w:asciiTheme="minorHAnsi" w:hAnsiTheme="minorHAnsi" w:cstheme="minorHAnsi"/>
          <w:i/>
          <w:lang w:eastAsia="zh-CN"/>
        </w:rPr>
        <w:t>e</w:t>
      </w:r>
      <w:r w:rsidRPr="003F24CD">
        <w:rPr>
          <w:rFonts w:asciiTheme="minorHAnsi" w:hAnsiTheme="minorHAnsi" w:cstheme="minorHAnsi"/>
          <w:i/>
          <w:vertAlign w:val="subscript"/>
          <w:lang w:eastAsia="zh-CN"/>
        </w:rPr>
        <w:t>g</w:t>
      </w:r>
      <w:r w:rsidRPr="003F24CD">
        <w:rPr>
          <w:rFonts w:asciiTheme="minorHAnsi" w:hAnsiTheme="minorHAnsi" w:cstheme="minorHAnsi"/>
          <w:lang w:eastAsia="zh-CN"/>
        </w:rPr>
        <w:t>’s</w:t>
      </w:r>
      <w:proofErr w:type="spellEnd"/>
      <w:r w:rsidRPr="003F24CD">
        <w:rPr>
          <w:rFonts w:asciiTheme="minorHAnsi" w:hAnsiTheme="minorHAnsi" w:cstheme="minorHAnsi"/>
          <w:lang w:eastAsia="zh-CN"/>
        </w:rPr>
        <w:t xml:space="preserve"> is assessed by comparing it to the null distribution of such scores obtained by randomly permuting gene labels of either TREG binding scores of differential gene expression data. </w:t>
      </w:r>
    </w:p>
    <w:p w:rsidR="00BC6403" w:rsidRPr="003F24CD" w:rsidRDefault="00BC6403" w:rsidP="00607579">
      <w:pPr>
        <w:spacing w:after="0" w:line="240" w:lineRule="auto"/>
        <w:jc w:val="both"/>
        <w:rPr>
          <w:rStyle w:val="IntenseEmphasis"/>
          <w:rFonts w:asciiTheme="minorHAnsi" w:hAnsiTheme="minorHAnsi" w:cstheme="minorHAnsi"/>
          <w:color w:val="auto"/>
        </w:rPr>
      </w:pPr>
    </w:p>
    <w:p w:rsidR="0042376B" w:rsidRPr="003F24CD" w:rsidRDefault="0042376B" w:rsidP="00607579">
      <w:pPr>
        <w:spacing w:after="0" w:line="240" w:lineRule="auto"/>
        <w:jc w:val="both"/>
        <w:rPr>
          <w:rStyle w:val="IntenseEmphasis"/>
          <w:rFonts w:asciiTheme="minorHAnsi" w:hAnsiTheme="minorHAnsi" w:cstheme="minorHAnsi"/>
          <w:i w:val="0"/>
          <w:color w:val="auto"/>
          <w:lang w:eastAsia="zh-CN"/>
        </w:rPr>
      </w:pPr>
      <w:r w:rsidRPr="003F24CD">
        <w:rPr>
          <w:rStyle w:val="IntenseEmphasis"/>
          <w:rFonts w:asciiTheme="minorHAnsi" w:hAnsiTheme="minorHAnsi" w:cstheme="minorHAnsi"/>
          <w:color w:val="auto"/>
        </w:rPr>
        <w:t>References</w:t>
      </w:r>
      <w:r w:rsidRPr="003F24CD">
        <w:rPr>
          <w:rStyle w:val="IntenseEmphasis"/>
          <w:rFonts w:asciiTheme="minorHAnsi" w:hAnsiTheme="minorHAnsi" w:cstheme="minorHAnsi"/>
          <w:i w:val="0"/>
          <w:color w:val="auto"/>
        </w:rPr>
        <w:t xml:space="preserve"> </w:t>
      </w:r>
    </w:p>
    <w:p w:rsidR="009851E7" w:rsidRPr="009851E7" w:rsidRDefault="004338F2" w:rsidP="009851E7">
      <w:pPr>
        <w:jc w:val="center"/>
        <w:rPr>
          <w:rStyle w:val="IntenseEmphasis"/>
          <w:rFonts w:cstheme="minorHAnsi"/>
          <w:b w:val="0"/>
          <w:i w:val="0"/>
          <w:noProof/>
          <w:color w:val="auto"/>
        </w:rPr>
      </w:pPr>
      <w:r w:rsidRPr="003F24CD">
        <w:rPr>
          <w:rStyle w:val="IntenseEmphasis"/>
          <w:rFonts w:asciiTheme="minorHAnsi" w:hAnsiTheme="minorHAnsi" w:cstheme="minorHAnsi"/>
          <w:b w:val="0"/>
          <w:i w:val="0"/>
          <w:color w:val="auto"/>
        </w:rPr>
        <w:fldChar w:fldCharType="begin"/>
      </w:r>
      <w:r w:rsidR="00EF7AC4" w:rsidRPr="003F24CD">
        <w:rPr>
          <w:rStyle w:val="IntenseEmphasis"/>
          <w:rFonts w:asciiTheme="minorHAnsi" w:hAnsiTheme="minorHAnsi" w:cstheme="minorHAnsi"/>
          <w:b w:val="0"/>
          <w:i w:val="0"/>
          <w:color w:val="auto"/>
        </w:rPr>
        <w:instrText xml:space="preserve"> ADDIN REFMGR.REFLIST </w:instrText>
      </w:r>
      <w:r w:rsidRPr="003F24CD">
        <w:rPr>
          <w:rStyle w:val="IntenseEmphasis"/>
          <w:rFonts w:asciiTheme="minorHAnsi" w:hAnsiTheme="minorHAnsi" w:cstheme="minorHAnsi"/>
          <w:b w:val="0"/>
          <w:i w:val="0"/>
          <w:color w:val="auto"/>
        </w:rPr>
        <w:fldChar w:fldCharType="separate"/>
      </w:r>
      <w:r w:rsidR="009851E7" w:rsidRPr="009851E7">
        <w:rPr>
          <w:rStyle w:val="IntenseEmphasis"/>
          <w:rFonts w:cstheme="minorHAnsi"/>
          <w:b w:val="0"/>
          <w:i w:val="0"/>
          <w:noProof/>
          <w:color w:val="auto"/>
        </w:rPr>
        <w:t>Reference List</w:t>
      </w:r>
    </w:p>
    <w:p w:rsidR="009851E7" w:rsidRPr="009851E7" w:rsidRDefault="009851E7" w:rsidP="009851E7">
      <w:pPr>
        <w:jc w:val="center"/>
        <w:rPr>
          <w:rStyle w:val="IntenseEmphasis"/>
          <w:rFonts w:cstheme="minorHAnsi"/>
          <w:b w:val="0"/>
          <w:i w:val="0"/>
          <w:noProof/>
          <w:color w:val="auto"/>
        </w:rPr>
      </w:pP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 </w:t>
      </w:r>
      <w:r>
        <w:rPr>
          <w:rStyle w:val="IntenseEmphasis"/>
          <w:rFonts w:cstheme="minorHAnsi"/>
          <w:b w:val="0"/>
          <w:i w:val="0"/>
          <w:noProof/>
          <w:color w:val="auto"/>
        </w:rPr>
        <w:tab/>
        <w:t>Freudenberg JM, Sivaganesan S, Phatak M, Shinde K, Medvedovic M (2011) Generalized random set framework for functional enrichment analysis using primary genomics datasets. Bioinformatics 27: 70-77.</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 </w:t>
      </w:r>
      <w:r>
        <w:rPr>
          <w:rStyle w:val="IntenseEmphasis"/>
          <w:rFonts w:cstheme="minorHAnsi"/>
          <w:b w:val="0"/>
          <w:i w:val="0"/>
          <w:noProof/>
          <w:color w:val="auto"/>
        </w:rPr>
        <w:tab/>
        <w:t>Sartor MA, Leikauf GD, Medvedovic M (2009) LRpath: a logistic regression approach for identifying enriched biological groups in gene expression data. Bioinformatics 25: 211-217. btn592 [pii];10.1093/bioinformatics/btn592 [doi].</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3. </w:t>
      </w:r>
      <w:r>
        <w:rPr>
          <w:rStyle w:val="IntenseEmphasis"/>
          <w:rFonts w:cstheme="minorHAnsi"/>
          <w:b w:val="0"/>
          <w:i w:val="0"/>
          <w:noProof/>
          <w:color w:val="auto"/>
        </w:rPr>
        <w:tab/>
        <w:t>Wang C, Yu J, Kallen CB (2008) Two Estrogen Response Element Sequences Near the &lt;italic&gt;PCNA&lt;/italic&gt; Gene Are Not Responsible for Its Estrogen-Enhanced Expression in MCF7 Cells. PLoS ONE 3: e3523.</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4. </w:t>
      </w:r>
      <w:r>
        <w:rPr>
          <w:rStyle w:val="IntenseEmphasis"/>
          <w:rFonts w:cstheme="minorHAnsi"/>
          <w:b w:val="0"/>
          <w:i w:val="0"/>
          <w:noProof/>
          <w:color w:val="auto"/>
        </w:rPr>
        <w:tab/>
        <w:t>Richardson AL, Wang ZC, De Nicolo A, Lu X, Brown M et al. (2006) X chromosomal abnormalities in basal-like human breast cancer. Cancer Cell 9: 121-132.</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5. </w:t>
      </w:r>
      <w:r>
        <w:rPr>
          <w:rStyle w:val="IntenseEmphasis"/>
          <w:rFonts w:cstheme="minorHAnsi"/>
          <w:b w:val="0"/>
          <w:i w:val="0"/>
          <w:noProof/>
          <w:color w:val="auto"/>
        </w:rPr>
        <w:tab/>
        <w:t>Farmer P, Bonnefoi H, Becette V, Tubiana-Hulin M, Fumoleau P et al. (2005) Identification of molecular apocrine breast tumours by microarray analysis. 24: 4660-4671.</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6. </w:t>
      </w:r>
      <w:r>
        <w:rPr>
          <w:rStyle w:val="IntenseEmphasis"/>
          <w:rFonts w:cstheme="minorHAnsi"/>
          <w:b w:val="0"/>
          <w:i w:val="0"/>
          <w:noProof/>
          <w:color w:val="auto"/>
        </w:rPr>
        <w:tab/>
        <w:t>Hever A, Roth RB, Hevezi P, Marin ME, Acosta JA et al. (2007) Human endometriosis is associated with plasma cells and overexpression of B lymphocyte stimulator. PNAS 104: 12451-12456.</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7. </w:t>
      </w:r>
      <w:r>
        <w:rPr>
          <w:rStyle w:val="IntenseEmphasis"/>
          <w:rFonts w:cstheme="minorHAnsi"/>
          <w:b w:val="0"/>
          <w:i w:val="0"/>
          <w:noProof/>
          <w:color w:val="auto"/>
        </w:rPr>
        <w:tab/>
        <w:t>Kwasniewska A, Postawski K, Gozdzicka-Jozefiak A, Kwasniewski W, Grywalska E et al. (2011) Estrogen and progesterone receptor expression in HPV-positive and HPV-negative cervical carcinomas. Oncol Rep 26: 153-160. 10.3892/or.2011.1256 [doi].</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8. </w:t>
      </w:r>
      <w:r>
        <w:rPr>
          <w:rStyle w:val="IntenseEmphasis"/>
          <w:rFonts w:cstheme="minorHAnsi"/>
          <w:b w:val="0"/>
          <w:i w:val="0"/>
          <w:noProof/>
          <w:color w:val="auto"/>
        </w:rPr>
        <w:tab/>
        <w:t>Kimchi ET, Posner MC, Park JO, Darga TE, Kocherginsky M et al. (2005) Progression of Barrett's Metaplasia to Adenocarcinoma Is Associated with the Suppression of the Transcriptional Programs of Epidermal Differentiation. Cancer Res 65: 3146-3154.</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9. </w:t>
      </w:r>
      <w:r>
        <w:rPr>
          <w:rStyle w:val="IntenseEmphasis"/>
          <w:rFonts w:cstheme="minorHAnsi"/>
          <w:b w:val="0"/>
          <w:i w:val="0"/>
          <w:noProof/>
          <w:color w:val="auto"/>
        </w:rPr>
        <w:tab/>
        <w:t>Pellagatti A, Cazzola M, Giagounidis AAN, Malcovati L, Porta MGD et al. (2006) Gene expression profiles of CD34+ cells in myelodysplastic syndromes: involvement of interferon-stimulated genes and correlation to FAB subtype and karyotype. Blood 108: 337-345.</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10. </w:t>
      </w:r>
      <w:r>
        <w:rPr>
          <w:rStyle w:val="IntenseEmphasis"/>
          <w:rFonts w:cstheme="minorHAnsi"/>
          <w:b w:val="0"/>
          <w:i w:val="0"/>
          <w:noProof/>
          <w:color w:val="auto"/>
        </w:rPr>
        <w:tab/>
        <w:t>Lee JS, Bracci PM, Holly EA (2008) Non-Hodgkin Lymphoma in Women: Reproductive Factors and Exogenous Hormone Use. American Journal of Epidemiology 168: 278-288.</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11. </w:t>
      </w:r>
      <w:r>
        <w:rPr>
          <w:rStyle w:val="IntenseEmphasis"/>
          <w:rFonts w:cstheme="minorHAnsi"/>
          <w:b w:val="0"/>
          <w:i w:val="0"/>
          <w:noProof/>
          <w:color w:val="auto"/>
        </w:rPr>
        <w:tab/>
        <w:t>Warlick ED, Smith BD (2007) Myelodysplastic syndromes: review of pathophysiology and current novel treatment approaches. Curr Cancer Drug Targets 7: 541-558.</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12. </w:t>
      </w:r>
      <w:r>
        <w:rPr>
          <w:rStyle w:val="IntenseEmphasis"/>
          <w:rFonts w:cstheme="minorHAnsi"/>
          <w:b w:val="0"/>
          <w:i w:val="0"/>
          <w:noProof/>
          <w:color w:val="auto"/>
        </w:rPr>
        <w:tab/>
        <w:t>Kuner R, Muley T, Meister M, Ruschhaupt M, Buness A et al. (2009) Global gene expression analysis reveals specific patterns of cell junctions in non-small cell lung cancer subtypes. Lung Cancer 63: 32-38. S0169-5002(08)00193-1 [pii];10.1016/j.lungcan.2008.03.033 [doi].</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13. </w:t>
      </w:r>
      <w:r>
        <w:rPr>
          <w:rStyle w:val="IntenseEmphasis"/>
          <w:rFonts w:cstheme="minorHAnsi"/>
          <w:b w:val="0"/>
          <w:i w:val="0"/>
          <w:noProof/>
          <w:color w:val="auto"/>
        </w:rPr>
        <w:tab/>
        <w:t>2012) An integrated encyclopedia of DNA elements in the human ge</w:t>
      </w:r>
      <w:bookmarkStart w:id="0" w:name="_GoBack"/>
      <w:bookmarkEnd w:id="0"/>
      <w:r>
        <w:rPr>
          <w:rStyle w:val="IntenseEmphasis"/>
          <w:rFonts w:cstheme="minorHAnsi"/>
          <w:b w:val="0"/>
          <w:i w:val="0"/>
          <w:noProof/>
          <w:color w:val="auto"/>
        </w:rPr>
        <w:t>nome. Nature 489: 57-74.</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14. </w:t>
      </w:r>
      <w:r>
        <w:rPr>
          <w:rStyle w:val="IntenseEmphasis"/>
          <w:rFonts w:cstheme="minorHAnsi"/>
          <w:b w:val="0"/>
          <w:i w:val="0"/>
          <w:noProof/>
          <w:color w:val="auto"/>
        </w:rPr>
        <w:tab/>
        <w:t>Cheng C, Alexander R, Min R, Leng J, Yip KY et al. (2012) Understanding transcriptional regulation by integrative analysis of transcription factor binding data. Genome Res 22: 1658-1667.</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15. </w:t>
      </w:r>
      <w:r>
        <w:rPr>
          <w:rStyle w:val="IntenseEmphasis"/>
          <w:rFonts w:cstheme="minorHAnsi"/>
          <w:b w:val="0"/>
          <w:i w:val="0"/>
          <w:noProof/>
          <w:color w:val="auto"/>
        </w:rPr>
        <w:tab/>
        <w:t>Wilczynski B, Liu YH, Yeo ZX, Furlong EEM (2012) Predicting Spatial and Temporal Gene Expression Using an Integrative Model of Transcription Factor Occupancy and Chromatin State. PLoS Comput Biol 8: e1002798.</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16. </w:t>
      </w:r>
      <w:r>
        <w:rPr>
          <w:rStyle w:val="IntenseEmphasis"/>
          <w:rFonts w:cstheme="minorHAnsi"/>
          <w:b w:val="0"/>
          <w:i w:val="0"/>
          <w:noProof/>
          <w:color w:val="auto"/>
        </w:rPr>
        <w:tab/>
        <w:t>Welboren WJ, van Driel MA, Janssen-Megens EM, van Heeringen SJ, Sweep FC et al. (2009) ChIP-Seq of ER[alpha] and RNA polymerase II defines genes differentially responding to ligands. EMBO J advanced online publication.</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17. </w:t>
      </w:r>
      <w:r>
        <w:rPr>
          <w:rStyle w:val="IntenseEmphasis"/>
          <w:rFonts w:cstheme="minorHAnsi"/>
          <w:b w:val="0"/>
          <w:i w:val="0"/>
          <w:noProof/>
          <w:color w:val="auto"/>
        </w:rPr>
        <w:tab/>
        <w:t>Chen X, Xu H, Yuan P, Fang F, Huss M et al. (2008) Integration of External Signaling Pathways with the Core Transcriptional Network in Embryonic Stem Cells. Cell 133: 1106-1117.</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18. </w:t>
      </w:r>
      <w:r>
        <w:rPr>
          <w:rStyle w:val="IntenseEmphasis"/>
          <w:rFonts w:cstheme="minorHAnsi"/>
          <w:b w:val="0"/>
          <w:i w:val="0"/>
          <w:noProof/>
          <w:color w:val="auto"/>
        </w:rPr>
        <w:tab/>
        <w:t>Bourdeau V, Deschenes J, Laperriere D, Aid M, White JH et al. (2008) Mechanisms of primary and secondary estrogen target gene regulation in breast cancer cells. Nucl Acids Res 36: 76-93.</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19. </w:t>
      </w:r>
      <w:r>
        <w:rPr>
          <w:rStyle w:val="IntenseEmphasis"/>
          <w:rFonts w:cstheme="minorHAnsi"/>
          <w:b w:val="0"/>
          <w:i w:val="0"/>
          <w:noProof/>
          <w:color w:val="auto"/>
        </w:rPr>
        <w:tab/>
        <w:t>Miller LD, Smeds J, George J, Vega VB, Vergara L et al. (2005) From The Cover: An expression signature for p53 status in human breast cancer predicts mutation status, transcriptional effects, and patient survival. PNAS 102: 13550-13555.</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20. </w:t>
      </w:r>
      <w:r>
        <w:rPr>
          <w:rStyle w:val="IntenseEmphasis"/>
          <w:rFonts w:cstheme="minorHAnsi"/>
          <w:b w:val="0"/>
          <w:i w:val="0"/>
          <w:noProof/>
          <w:color w:val="auto"/>
        </w:rPr>
        <w:tab/>
        <w:t>Irizarry RA, Hobbs B, Collin F, Beazer-Barclay YD, Antonellis KJ et al. (2003) Exploration, normalization, and summaries of high density oligonucleotide array probe level data. Biostatistics 4: 249-264.</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21. </w:t>
      </w:r>
      <w:r>
        <w:rPr>
          <w:rStyle w:val="IntenseEmphasis"/>
          <w:rFonts w:cstheme="minorHAnsi"/>
          <w:b w:val="0"/>
          <w:i w:val="0"/>
          <w:noProof/>
          <w:color w:val="auto"/>
        </w:rPr>
        <w:tab/>
        <w:t>Gentleman RC, Carey VJ, Bates DM, Bolstad B, Dettling M et al. (2004) Bioconductor: open software development for computational biology and bioinformatics. Genome Biol 5: R80.</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22. </w:t>
      </w:r>
      <w:r>
        <w:rPr>
          <w:rStyle w:val="IntenseEmphasis"/>
          <w:rFonts w:cstheme="minorHAnsi"/>
          <w:b w:val="0"/>
          <w:i w:val="0"/>
          <w:noProof/>
          <w:color w:val="auto"/>
        </w:rPr>
        <w:tab/>
        <w:t>Dai M, Wang P, Boyd AD, Kostov G, Athey B et al. (2005) Evolving gene/transcript definitions significantly alter the interpretation of GeneChip data. Nucl Acids Res 33: e175.</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23. </w:t>
      </w:r>
      <w:r>
        <w:rPr>
          <w:rStyle w:val="IntenseEmphasis"/>
          <w:rFonts w:cstheme="minorHAnsi"/>
          <w:b w:val="0"/>
          <w:i w:val="0"/>
          <w:noProof/>
          <w:color w:val="auto"/>
        </w:rPr>
        <w:tab/>
        <w:t>Smyth GK (2005) Limma: linear models for microarray data. In: Gentleman R, Carey V, Dudoit S, Irizarry R, Huber W, editors. Bioinformatics and Computational Biology Solutions using R and Bioconductor. New York: Springer. pp. 397-420.</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24. </w:t>
      </w:r>
      <w:r>
        <w:rPr>
          <w:rStyle w:val="IntenseEmphasis"/>
          <w:rFonts w:cstheme="minorHAnsi"/>
          <w:b w:val="0"/>
          <w:i w:val="0"/>
          <w:noProof/>
          <w:color w:val="auto"/>
        </w:rPr>
        <w:tab/>
        <w:t>Oh DS, Troester MA, Usary J, Hu Z, He X et al. (2006) Estrogen-Regulated Genes Predict Survival in Hormone Receptor</w:t>
      </w:r>
      <w:r w:rsidRPr="009851E7">
        <w:rPr>
          <w:rStyle w:val="IntenseEmphasis"/>
          <w:rFonts w:ascii="Symbol" w:hAnsi="Symbol" w:cstheme="minorHAnsi"/>
          <w:b w:val="0"/>
          <w:i w:val="0"/>
          <w:noProof/>
          <w:color w:val="auto"/>
        </w:rPr>
        <w:t>G</w:t>
      </w:r>
      <w:r>
        <w:rPr>
          <w:rStyle w:val="IntenseEmphasis"/>
          <w:rFonts w:cstheme="minorHAnsi"/>
          <w:b w:val="0"/>
          <w:i w:val="0"/>
          <w:noProof/>
          <w:color w:val="auto"/>
        </w:rPr>
        <w:t>ÇôPositive Breast Cancers. Journal of Clinical Oncology 24: 1656-1664.</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25. </w:t>
      </w:r>
      <w:r>
        <w:rPr>
          <w:rStyle w:val="IntenseEmphasis"/>
          <w:rFonts w:cstheme="minorHAnsi"/>
          <w:b w:val="0"/>
          <w:i w:val="0"/>
          <w:noProof/>
          <w:color w:val="auto"/>
        </w:rPr>
        <w:tab/>
        <w:t>Lamb J, Crawford ED, Peck D, Modell JW, Blat IC et al. (2006) The Connectivity Map: using gene-expression signatures to connect small molecules, genes, and disease. Science 313: 1929-1935.</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26. </w:t>
      </w:r>
      <w:r>
        <w:rPr>
          <w:rStyle w:val="IntenseEmphasis"/>
          <w:rFonts w:cstheme="minorHAnsi"/>
          <w:b w:val="0"/>
          <w:i w:val="0"/>
          <w:noProof/>
          <w:color w:val="auto"/>
        </w:rPr>
        <w:tab/>
        <w:t>Medvedovic M, Succop P, Shukla R, Dixon K (2001) Clustering mutational spectra via classification likelihood and markov chain monte carlo algorithms. Journal of Agricultural, Biological, and Environmental Statistics 6: 19-37.</w:t>
      </w:r>
    </w:p>
    <w:p w:rsidR="009851E7" w:rsidRDefault="009851E7" w:rsidP="009851E7">
      <w:pPr>
        <w:tabs>
          <w:tab w:val="right" w:pos="540"/>
          <w:tab w:val="left" w:pos="720"/>
        </w:tabs>
        <w:spacing w:after="24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27. </w:t>
      </w:r>
      <w:r>
        <w:rPr>
          <w:rStyle w:val="IntenseEmphasis"/>
          <w:rFonts w:cstheme="minorHAnsi"/>
          <w:b w:val="0"/>
          <w:i w:val="0"/>
          <w:noProof/>
          <w:color w:val="auto"/>
        </w:rPr>
        <w:tab/>
        <w:t>Fraley C, Raftery AE (1999) Mclust: Software for modelbased cluster analysis. Journal of Classification. Journal of Classification 16: 297-306.</w:t>
      </w:r>
    </w:p>
    <w:p w:rsidR="009851E7" w:rsidRDefault="009851E7" w:rsidP="009851E7">
      <w:pPr>
        <w:tabs>
          <w:tab w:val="right" w:pos="540"/>
          <w:tab w:val="left" w:pos="720"/>
        </w:tabs>
        <w:spacing w:after="0" w:line="240" w:lineRule="auto"/>
        <w:ind w:left="1440" w:hanging="1440"/>
        <w:jc w:val="both"/>
        <w:rPr>
          <w:rStyle w:val="IntenseEmphasis"/>
          <w:rFonts w:cstheme="minorHAnsi"/>
          <w:b w:val="0"/>
          <w:i w:val="0"/>
          <w:noProof/>
          <w:color w:val="auto"/>
        </w:rPr>
      </w:pPr>
      <w:r>
        <w:rPr>
          <w:rStyle w:val="IntenseEmphasis"/>
          <w:rFonts w:cstheme="minorHAnsi"/>
          <w:b w:val="0"/>
          <w:i w:val="0"/>
          <w:noProof/>
          <w:color w:val="auto"/>
        </w:rPr>
        <w:tab/>
        <w:t xml:space="preserve">28. </w:t>
      </w:r>
      <w:r>
        <w:rPr>
          <w:rStyle w:val="IntenseEmphasis"/>
          <w:rFonts w:cstheme="minorHAnsi"/>
          <w:b w:val="0"/>
          <w:i w:val="0"/>
          <w:noProof/>
          <w:color w:val="auto"/>
        </w:rPr>
        <w:tab/>
        <w:t>Fraley C, Raftery AE (2002) Model-Based Clustering, Discriminant Analysis, and Density Estimation. JASA 97: 611-631.</w:t>
      </w:r>
    </w:p>
    <w:p w:rsidR="009851E7" w:rsidRDefault="009851E7" w:rsidP="009851E7">
      <w:pPr>
        <w:tabs>
          <w:tab w:val="right" w:pos="540"/>
          <w:tab w:val="left" w:pos="720"/>
        </w:tabs>
        <w:spacing w:after="0" w:line="240" w:lineRule="auto"/>
        <w:ind w:left="1440" w:hanging="1440"/>
        <w:jc w:val="both"/>
        <w:rPr>
          <w:rStyle w:val="IntenseEmphasis"/>
          <w:rFonts w:cstheme="minorHAnsi"/>
          <w:b w:val="0"/>
          <w:i w:val="0"/>
          <w:noProof/>
          <w:color w:val="auto"/>
        </w:rPr>
      </w:pPr>
    </w:p>
    <w:p w:rsidR="00196658" w:rsidRDefault="004338F2" w:rsidP="00607579">
      <w:pPr>
        <w:spacing w:line="240" w:lineRule="auto"/>
        <w:ind w:firstLine="288"/>
        <w:jc w:val="both"/>
        <w:rPr>
          <w:rFonts w:asciiTheme="minorHAnsi" w:hAnsiTheme="minorHAnsi" w:cstheme="minorHAnsi"/>
          <w:lang w:eastAsia="zh-CN"/>
        </w:rPr>
      </w:pPr>
      <w:r w:rsidRPr="003F24CD">
        <w:rPr>
          <w:rStyle w:val="IntenseEmphasis"/>
          <w:rFonts w:asciiTheme="minorHAnsi" w:hAnsiTheme="minorHAnsi" w:cstheme="minorHAnsi"/>
          <w:b w:val="0"/>
          <w:i w:val="0"/>
          <w:color w:val="auto"/>
        </w:rPr>
        <w:fldChar w:fldCharType="end"/>
      </w:r>
      <w:r w:rsidR="0091257D">
        <w:rPr>
          <w:rFonts w:asciiTheme="minorHAnsi" w:hAnsiTheme="minorHAnsi" w:cstheme="minorHAnsi"/>
          <w:lang w:eastAsia="zh-CN"/>
        </w:rPr>
        <w:t xml:space="preserve"> </w:t>
      </w:r>
    </w:p>
    <w:p w:rsidR="008A7CCA" w:rsidRPr="00251FF3" w:rsidRDefault="008A7CCA" w:rsidP="00607579">
      <w:pPr>
        <w:spacing w:line="240" w:lineRule="auto"/>
        <w:ind w:firstLine="288"/>
        <w:jc w:val="both"/>
        <w:rPr>
          <w:rFonts w:asciiTheme="minorHAnsi" w:hAnsiTheme="minorHAnsi" w:cstheme="minorHAnsi"/>
          <w:lang w:eastAsia="zh-CN"/>
        </w:rPr>
      </w:pPr>
    </w:p>
    <w:sectPr w:rsidR="008A7CCA" w:rsidRPr="00251FF3" w:rsidSect="006B64E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1E" w:rsidRDefault="00042D1E" w:rsidP="0087669E">
      <w:pPr>
        <w:spacing w:after="0" w:line="240" w:lineRule="auto"/>
      </w:pPr>
      <w:r>
        <w:separator/>
      </w:r>
    </w:p>
  </w:endnote>
  <w:endnote w:type="continuationSeparator" w:id="0">
    <w:p w:rsidR="00042D1E" w:rsidRDefault="00042D1E" w:rsidP="0087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1E" w:rsidRDefault="00042D1E">
    <w:pPr>
      <w:pStyle w:val="Footer"/>
    </w:pPr>
    <w:r>
      <w:fldChar w:fldCharType="begin"/>
    </w:r>
    <w:r>
      <w:instrText xml:space="preserve"> PAGE   \* MERGEFORMAT </w:instrText>
    </w:r>
    <w:r>
      <w:fldChar w:fldCharType="separate"/>
    </w:r>
    <w:r w:rsidR="009851E7">
      <w:rPr>
        <w:noProof/>
      </w:rPr>
      <w:t>7</w:t>
    </w:r>
    <w:r>
      <w:rPr>
        <w:noProof/>
      </w:rPr>
      <w:fldChar w:fldCharType="end"/>
    </w:r>
  </w:p>
  <w:p w:rsidR="00042D1E" w:rsidRDefault="0004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1E" w:rsidRDefault="00042D1E" w:rsidP="0087669E">
      <w:pPr>
        <w:spacing w:after="0" w:line="240" w:lineRule="auto"/>
      </w:pPr>
      <w:r>
        <w:separator/>
      </w:r>
    </w:p>
  </w:footnote>
  <w:footnote w:type="continuationSeparator" w:id="0">
    <w:p w:rsidR="00042D1E" w:rsidRDefault="00042D1E" w:rsidP="0087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0DE"/>
    <w:multiLevelType w:val="hybridMultilevel"/>
    <w:tmpl w:val="77D0C4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A4A6E77"/>
    <w:multiLevelType w:val="hybridMultilevel"/>
    <w:tmpl w:val="1D90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F725F"/>
    <w:multiLevelType w:val="hybridMultilevel"/>
    <w:tmpl w:val="D8E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7585"/>
    <w:multiLevelType w:val="hybridMultilevel"/>
    <w:tmpl w:val="5EBE1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B4086"/>
    <w:multiLevelType w:val="hybridMultilevel"/>
    <w:tmpl w:val="11ECCDE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nsid w:val="143B5355"/>
    <w:multiLevelType w:val="hybridMultilevel"/>
    <w:tmpl w:val="A14C59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22BD1"/>
    <w:multiLevelType w:val="hybridMultilevel"/>
    <w:tmpl w:val="6E8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0559"/>
    <w:multiLevelType w:val="hybridMultilevel"/>
    <w:tmpl w:val="B4A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85629"/>
    <w:multiLevelType w:val="hybridMultilevel"/>
    <w:tmpl w:val="085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37B8D"/>
    <w:multiLevelType w:val="hybridMultilevel"/>
    <w:tmpl w:val="245C2C8E"/>
    <w:lvl w:ilvl="0" w:tplc="1AAC9AC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87724"/>
    <w:multiLevelType w:val="hybridMultilevel"/>
    <w:tmpl w:val="4E28B364"/>
    <w:lvl w:ilvl="0" w:tplc="2D50E01C">
      <w:start w:val="4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B0ACC"/>
    <w:multiLevelType w:val="hybridMultilevel"/>
    <w:tmpl w:val="BE6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20EF9"/>
    <w:multiLevelType w:val="hybridMultilevel"/>
    <w:tmpl w:val="68EA5B9C"/>
    <w:lvl w:ilvl="0" w:tplc="969C56D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96B3A"/>
    <w:multiLevelType w:val="hybridMultilevel"/>
    <w:tmpl w:val="CA6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A26DD"/>
    <w:multiLevelType w:val="hybridMultilevel"/>
    <w:tmpl w:val="27BA80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6E6F7169"/>
    <w:multiLevelType w:val="hybridMultilevel"/>
    <w:tmpl w:val="5FC0CE60"/>
    <w:lvl w:ilvl="0" w:tplc="ECFE714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7E5DE3"/>
    <w:multiLevelType w:val="hybridMultilevel"/>
    <w:tmpl w:val="4850A48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7">
    <w:nsid w:val="78D72A1C"/>
    <w:multiLevelType w:val="hybridMultilevel"/>
    <w:tmpl w:val="4802CD12"/>
    <w:lvl w:ilvl="0" w:tplc="286E928A">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481707"/>
    <w:multiLevelType w:val="hybridMultilevel"/>
    <w:tmpl w:val="2C121806"/>
    <w:lvl w:ilvl="0" w:tplc="2F8A0E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1"/>
  </w:num>
  <w:num w:numId="5">
    <w:abstractNumId w:val="12"/>
  </w:num>
  <w:num w:numId="6">
    <w:abstractNumId w:val="10"/>
  </w:num>
  <w:num w:numId="7">
    <w:abstractNumId w:val="9"/>
  </w:num>
  <w:num w:numId="8">
    <w:abstractNumId w:val="11"/>
  </w:num>
  <w:num w:numId="9">
    <w:abstractNumId w:val="18"/>
  </w:num>
  <w:num w:numId="10">
    <w:abstractNumId w:val="4"/>
  </w:num>
  <w:num w:numId="11">
    <w:abstractNumId w:val="7"/>
  </w:num>
  <w:num w:numId="12">
    <w:abstractNumId w:val="16"/>
  </w:num>
  <w:num w:numId="13">
    <w:abstractNumId w:val="13"/>
  </w:num>
  <w:num w:numId="14">
    <w:abstractNumId w:val="6"/>
  </w:num>
  <w:num w:numId="15">
    <w:abstractNumId w:val="2"/>
  </w:num>
  <w:num w:numId="16">
    <w:abstractNumId w:val="3"/>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y publications12&lt;/item&gt;&lt;item&gt;gene expression regulation1222&lt;/item&gt;&lt;item&gt;Cancer12&lt;/item&gt;&lt;item&gt;microarray statistics12&lt;/item&gt;&lt;item&gt;Statistics&lt;/item&gt;&lt;/Libraries&gt;&lt;/ENLibraries&gt;"/>
  </w:docVars>
  <w:rsids>
    <w:rsidRoot w:val="003B74F1"/>
    <w:rsid w:val="0000106E"/>
    <w:rsid w:val="00005A4F"/>
    <w:rsid w:val="00005E72"/>
    <w:rsid w:val="000070C7"/>
    <w:rsid w:val="000071DC"/>
    <w:rsid w:val="00007ABD"/>
    <w:rsid w:val="00007FCC"/>
    <w:rsid w:val="00013047"/>
    <w:rsid w:val="00013EED"/>
    <w:rsid w:val="000168AB"/>
    <w:rsid w:val="000202D8"/>
    <w:rsid w:val="0002161C"/>
    <w:rsid w:val="00025371"/>
    <w:rsid w:val="00026456"/>
    <w:rsid w:val="000264D0"/>
    <w:rsid w:val="00027BE7"/>
    <w:rsid w:val="000302C5"/>
    <w:rsid w:val="000309A9"/>
    <w:rsid w:val="0003104E"/>
    <w:rsid w:val="000315D7"/>
    <w:rsid w:val="00031B63"/>
    <w:rsid w:val="00032375"/>
    <w:rsid w:val="00034FD3"/>
    <w:rsid w:val="000353CC"/>
    <w:rsid w:val="00035B5D"/>
    <w:rsid w:val="00035EF5"/>
    <w:rsid w:val="0003640B"/>
    <w:rsid w:val="000377EE"/>
    <w:rsid w:val="00042D1E"/>
    <w:rsid w:val="000435DA"/>
    <w:rsid w:val="00044837"/>
    <w:rsid w:val="00045029"/>
    <w:rsid w:val="00045FEE"/>
    <w:rsid w:val="00046684"/>
    <w:rsid w:val="000503FD"/>
    <w:rsid w:val="000513CC"/>
    <w:rsid w:val="00051721"/>
    <w:rsid w:val="00051FB3"/>
    <w:rsid w:val="00053D97"/>
    <w:rsid w:val="00054DFA"/>
    <w:rsid w:val="00055936"/>
    <w:rsid w:val="00055D3B"/>
    <w:rsid w:val="00055E1D"/>
    <w:rsid w:val="000560B3"/>
    <w:rsid w:val="00056F5D"/>
    <w:rsid w:val="00060C92"/>
    <w:rsid w:val="00061F0D"/>
    <w:rsid w:val="0006424F"/>
    <w:rsid w:val="00066540"/>
    <w:rsid w:val="0006719C"/>
    <w:rsid w:val="000673F9"/>
    <w:rsid w:val="00070419"/>
    <w:rsid w:val="00070CDB"/>
    <w:rsid w:val="00072795"/>
    <w:rsid w:val="000729D0"/>
    <w:rsid w:val="00073809"/>
    <w:rsid w:val="00073ABC"/>
    <w:rsid w:val="00073B3A"/>
    <w:rsid w:val="0007442E"/>
    <w:rsid w:val="00074B22"/>
    <w:rsid w:val="00074F01"/>
    <w:rsid w:val="00074F37"/>
    <w:rsid w:val="0007551F"/>
    <w:rsid w:val="00075D47"/>
    <w:rsid w:val="00076037"/>
    <w:rsid w:val="00076E37"/>
    <w:rsid w:val="0008097B"/>
    <w:rsid w:val="00081D12"/>
    <w:rsid w:val="00084096"/>
    <w:rsid w:val="00084D21"/>
    <w:rsid w:val="00085D11"/>
    <w:rsid w:val="00085EF9"/>
    <w:rsid w:val="000872DB"/>
    <w:rsid w:val="00087BC7"/>
    <w:rsid w:val="0009136B"/>
    <w:rsid w:val="0009198F"/>
    <w:rsid w:val="00093AF6"/>
    <w:rsid w:val="00096699"/>
    <w:rsid w:val="0009730A"/>
    <w:rsid w:val="00097514"/>
    <w:rsid w:val="000A1FE4"/>
    <w:rsid w:val="000A26D6"/>
    <w:rsid w:val="000A39A5"/>
    <w:rsid w:val="000A3E37"/>
    <w:rsid w:val="000A7AD0"/>
    <w:rsid w:val="000B1B4B"/>
    <w:rsid w:val="000B2386"/>
    <w:rsid w:val="000B2822"/>
    <w:rsid w:val="000B2840"/>
    <w:rsid w:val="000B3320"/>
    <w:rsid w:val="000B4134"/>
    <w:rsid w:val="000B4AED"/>
    <w:rsid w:val="000B5A7E"/>
    <w:rsid w:val="000B6764"/>
    <w:rsid w:val="000B739A"/>
    <w:rsid w:val="000C27EC"/>
    <w:rsid w:val="000C333C"/>
    <w:rsid w:val="000C6633"/>
    <w:rsid w:val="000C6D91"/>
    <w:rsid w:val="000C790D"/>
    <w:rsid w:val="000D15B3"/>
    <w:rsid w:val="000D2480"/>
    <w:rsid w:val="000D2655"/>
    <w:rsid w:val="000D3330"/>
    <w:rsid w:val="000D3717"/>
    <w:rsid w:val="000D45F8"/>
    <w:rsid w:val="000D4EEB"/>
    <w:rsid w:val="000D5B24"/>
    <w:rsid w:val="000E0980"/>
    <w:rsid w:val="000E0B8C"/>
    <w:rsid w:val="000E0C92"/>
    <w:rsid w:val="000E1AF2"/>
    <w:rsid w:val="000E312A"/>
    <w:rsid w:val="000E33F7"/>
    <w:rsid w:val="000E535F"/>
    <w:rsid w:val="000E55A1"/>
    <w:rsid w:val="000E5720"/>
    <w:rsid w:val="000E5880"/>
    <w:rsid w:val="000E5B0C"/>
    <w:rsid w:val="000E5F2E"/>
    <w:rsid w:val="000E5F86"/>
    <w:rsid w:val="000E6E0A"/>
    <w:rsid w:val="000F05CF"/>
    <w:rsid w:val="000F0DFD"/>
    <w:rsid w:val="000F2B2A"/>
    <w:rsid w:val="000F5240"/>
    <w:rsid w:val="000F533F"/>
    <w:rsid w:val="000F7952"/>
    <w:rsid w:val="00100531"/>
    <w:rsid w:val="00101116"/>
    <w:rsid w:val="001019DB"/>
    <w:rsid w:val="0010234D"/>
    <w:rsid w:val="0010616D"/>
    <w:rsid w:val="00110621"/>
    <w:rsid w:val="00110914"/>
    <w:rsid w:val="00111498"/>
    <w:rsid w:val="00111AF0"/>
    <w:rsid w:val="0011207B"/>
    <w:rsid w:val="00112994"/>
    <w:rsid w:val="0011330E"/>
    <w:rsid w:val="0011380F"/>
    <w:rsid w:val="00113F23"/>
    <w:rsid w:val="00114FD2"/>
    <w:rsid w:val="00115276"/>
    <w:rsid w:val="00115B3E"/>
    <w:rsid w:val="00120E18"/>
    <w:rsid w:val="00121388"/>
    <w:rsid w:val="001219CA"/>
    <w:rsid w:val="001224CF"/>
    <w:rsid w:val="00122BEF"/>
    <w:rsid w:val="00124708"/>
    <w:rsid w:val="00125A4D"/>
    <w:rsid w:val="001268AA"/>
    <w:rsid w:val="00126B87"/>
    <w:rsid w:val="0012761F"/>
    <w:rsid w:val="0012769E"/>
    <w:rsid w:val="001276D3"/>
    <w:rsid w:val="001300F5"/>
    <w:rsid w:val="00131D61"/>
    <w:rsid w:val="0013485A"/>
    <w:rsid w:val="00135372"/>
    <w:rsid w:val="001365FB"/>
    <w:rsid w:val="00136E69"/>
    <w:rsid w:val="00137C48"/>
    <w:rsid w:val="00137EC9"/>
    <w:rsid w:val="001410B7"/>
    <w:rsid w:val="0014140F"/>
    <w:rsid w:val="00142DDD"/>
    <w:rsid w:val="001435EA"/>
    <w:rsid w:val="00143875"/>
    <w:rsid w:val="0014477A"/>
    <w:rsid w:val="00144B31"/>
    <w:rsid w:val="00145F8E"/>
    <w:rsid w:val="001469E5"/>
    <w:rsid w:val="00150218"/>
    <w:rsid w:val="001511A1"/>
    <w:rsid w:val="00151893"/>
    <w:rsid w:val="001525F4"/>
    <w:rsid w:val="001545C9"/>
    <w:rsid w:val="001547B4"/>
    <w:rsid w:val="001548B6"/>
    <w:rsid w:val="001549E4"/>
    <w:rsid w:val="00154FF4"/>
    <w:rsid w:val="0015619A"/>
    <w:rsid w:val="001610E4"/>
    <w:rsid w:val="00161441"/>
    <w:rsid w:val="00161E7A"/>
    <w:rsid w:val="00162851"/>
    <w:rsid w:val="00162D02"/>
    <w:rsid w:val="00164B77"/>
    <w:rsid w:val="00165177"/>
    <w:rsid w:val="0016718E"/>
    <w:rsid w:val="00167555"/>
    <w:rsid w:val="00167B4D"/>
    <w:rsid w:val="00170892"/>
    <w:rsid w:val="00170E80"/>
    <w:rsid w:val="00171042"/>
    <w:rsid w:val="00171171"/>
    <w:rsid w:val="0017152D"/>
    <w:rsid w:val="00171AC4"/>
    <w:rsid w:val="00171F02"/>
    <w:rsid w:val="001724A8"/>
    <w:rsid w:val="001729F0"/>
    <w:rsid w:val="00176043"/>
    <w:rsid w:val="001763BA"/>
    <w:rsid w:val="001774D9"/>
    <w:rsid w:val="00180F8C"/>
    <w:rsid w:val="001845C4"/>
    <w:rsid w:val="001849A5"/>
    <w:rsid w:val="00184B70"/>
    <w:rsid w:val="00184DBF"/>
    <w:rsid w:val="00185415"/>
    <w:rsid w:val="0018617C"/>
    <w:rsid w:val="00186562"/>
    <w:rsid w:val="0018730F"/>
    <w:rsid w:val="00187D1C"/>
    <w:rsid w:val="001918F4"/>
    <w:rsid w:val="0019634C"/>
    <w:rsid w:val="00196658"/>
    <w:rsid w:val="00196803"/>
    <w:rsid w:val="00197931"/>
    <w:rsid w:val="00197B36"/>
    <w:rsid w:val="001A09A4"/>
    <w:rsid w:val="001A2CCF"/>
    <w:rsid w:val="001A4CA8"/>
    <w:rsid w:val="001A56F8"/>
    <w:rsid w:val="001A67D0"/>
    <w:rsid w:val="001A7A2D"/>
    <w:rsid w:val="001B09A9"/>
    <w:rsid w:val="001B0DCE"/>
    <w:rsid w:val="001B17D0"/>
    <w:rsid w:val="001B2242"/>
    <w:rsid w:val="001B26E4"/>
    <w:rsid w:val="001B3E9B"/>
    <w:rsid w:val="001B52E9"/>
    <w:rsid w:val="001B5A6D"/>
    <w:rsid w:val="001B7B45"/>
    <w:rsid w:val="001C0394"/>
    <w:rsid w:val="001C1478"/>
    <w:rsid w:val="001C17C8"/>
    <w:rsid w:val="001C2AC5"/>
    <w:rsid w:val="001C4AED"/>
    <w:rsid w:val="001C4F94"/>
    <w:rsid w:val="001C5409"/>
    <w:rsid w:val="001C62F5"/>
    <w:rsid w:val="001D033A"/>
    <w:rsid w:val="001D0D17"/>
    <w:rsid w:val="001D1432"/>
    <w:rsid w:val="001D1713"/>
    <w:rsid w:val="001D1E48"/>
    <w:rsid w:val="001D2859"/>
    <w:rsid w:val="001D2E3B"/>
    <w:rsid w:val="001D2EAA"/>
    <w:rsid w:val="001D5044"/>
    <w:rsid w:val="001D54D8"/>
    <w:rsid w:val="001D58F4"/>
    <w:rsid w:val="001D5F1B"/>
    <w:rsid w:val="001D6F14"/>
    <w:rsid w:val="001D7AFD"/>
    <w:rsid w:val="001E1EAF"/>
    <w:rsid w:val="001E2F15"/>
    <w:rsid w:val="001E3A87"/>
    <w:rsid w:val="001E4065"/>
    <w:rsid w:val="001E4F11"/>
    <w:rsid w:val="001E6164"/>
    <w:rsid w:val="001E708D"/>
    <w:rsid w:val="001E71EF"/>
    <w:rsid w:val="001E74FA"/>
    <w:rsid w:val="001F011C"/>
    <w:rsid w:val="001F0F5B"/>
    <w:rsid w:val="001F3019"/>
    <w:rsid w:val="001F511E"/>
    <w:rsid w:val="001F53A1"/>
    <w:rsid w:val="001F7842"/>
    <w:rsid w:val="00200289"/>
    <w:rsid w:val="00200577"/>
    <w:rsid w:val="00200C15"/>
    <w:rsid w:val="00200DAD"/>
    <w:rsid w:val="00200E60"/>
    <w:rsid w:val="002016F1"/>
    <w:rsid w:val="00201A69"/>
    <w:rsid w:val="00201EC0"/>
    <w:rsid w:val="00202898"/>
    <w:rsid w:val="00202A68"/>
    <w:rsid w:val="0020322D"/>
    <w:rsid w:val="002072FF"/>
    <w:rsid w:val="00210C1E"/>
    <w:rsid w:val="00210DE0"/>
    <w:rsid w:val="00211773"/>
    <w:rsid w:val="00213DB8"/>
    <w:rsid w:val="0021432D"/>
    <w:rsid w:val="0021591B"/>
    <w:rsid w:val="00215F74"/>
    <w:rsid w:val="00216B54"/>
    <w:rsid w:val="00216DA1"/>
    <w:rsid w:val="00217222"/>
    <w:rsid w:val="002202BE"/>
    <w:rsid w:val="00220429"/>
    <w:rsid w:val="00221C21"/>
    <w:rsid w:val="00221D73"/>
    <w:rsid w:val="00221EBE"/>
    <w:rsid w:val="0022282B"/>
    <w:rsid w:val="002259AF"/>
    <w:rsid w:val="00227C1D"/>
    <w:rsid w:val="00230EC7"/>
    <w:rsid w:val="002317EB"/>
    <w:rsid w:val="00231A79"/>
    <w:rsid w:val="00231F63"/>
    <w:rsid w:val="00233858"/>
    <w:rsid w:val="00234841"/>
    <w:rsid w:val="00235143"/>
    <w:rsid w:val="00241013"/>
    <w:rsid w:val="002432D5"/>
    <w:rsid w:val="002439B0"/>
    <w:rsid w:val="00243D2A"/>
    <w:rsid w:val="002448CA"/>
    <w:rsid w:val="00244E15"/>
    <w:rsid w:val="00246063"/>
    <w:rsid w:val="00246A36"/>
    <w:rsid w:val="00247112"/>
    <w:rsid w:val="00247AA8"/>
    <w:rsid w:val="00250185"/>
    <w:rsid w:val="00251518"/>
    <w:rsid w:val="00251E75"/>
    <w:rsid w:val="00251FF3"/>
    <w:rsid w:val="00252DF1"/>
    <w:rsid w:val="00254167"/>
    <w:rsid w:val="00256165"/>
    <w:rsid w:val="00256305"/>
    <w:rsid w:val="00256C15"/>
    <w:rsid w:val="0025738F"/>
    <w:rsid w:val="00257695"/>
    <w:rsid w:val="00257C14"/>
    <w:rsid w:val="00257E4E"/>
    <w:rsid w:val="00260F08"/>
    <w:rsid w:val="00261514"/>
    <w:rsid w:val="00262D7C"/>
    <w:rsid w:val="00263114"/>
    <w:rsid w:val="0026426F"/>
    <w:rsid w:val="00265386"/>
    <w:rsid w:val="0026552F"/>
    <w:rsid w:val="00266E7E"/>
    <w:rsid w:val="002671F5"/>
    <w:rsid w:val="002676C4"/>
    <w:rsid w:val="0027020C"/>
    <w:rsid w:val="00272B4E"/>
    <w:rsid w:val="00273962"/>
    <w:rsid w:val="002743C1"/>
    <w:rsid w:val="00274984"/>
    <w:rsid w:val="00274ACE"/>
    <w:rsid w:val="00274B79"/>
    <w:rsid w:val="00276801"/>
    <w:rsid w:val="00277393"/>
    <w:rsid w:val="00280103"/>
    <w:rsid w:val="00280B98"/>
    <w:rsid w:val="0028158D"/>
    <w:rsid w:val="00281D92"/>
    <w:rsid w:val="0028251C"/>
    <w:rsid w:val="00282D95"/>
    <w:rsid w:val="00282E15"/>
    <w:rsid w:val="00284B29"/>
    <w:rsid w:val="002859F9"/>
    <w:rsid w:val="00286AE8"/>
    <w:rsid w:val="00291FF5"/>
    <w:rsid w:val="0029244B"/>
    <w:rsid w:val="00293CD0"/>
    <w:rsid w:val="00294BB5"/>
    <w:rsid w:val="002964A2"/>
    <w:rsid w:val="00296ABA"/>
    <w:rsid w:val="00297F9F"/>
    <w:rsid w:val="002A0F9E"/>
    <w:rsid w:val="002A2013"/>
    <w:rsid w:val="002A3186"/>
    <w:rsid w:val="002A35C4"/>
    <w:rsid w:val="002A3A58"/>
    <w:rsid w:val="002A3D4A"/>
    <w:rsid w:val="002A4EEE"/>
    <w:rsid w:val="002A5447"/>
    <w:rsid w:val="002A67D9"/>
    <w:rsid w:val="002A7824"/>
    <w:rsid w:val="002A7D81"/>
    <w:rsid w:val="002B0463"/>
    <w:rsid w:val="002B3C88"/>
    <w:rsid w:val="002B4373"/>
    <w:rsid w:val="002B49E0"/>
    <w:rsid w:val="002B4B15"/>
    <w:rsid w:val="002B5EDA"/>
    <w:rsid w:val="002B76CC"/>
    <w:rsid w:val="002C094B"/>
    <w:rsid w:val="002C0F76"/>
    <w:rsid w:val="002C130C"/>
    <w:rsid w:val="002C149A"/>
    <w:rsid w:val="002C219F"/>
    <w:rsid w:val="002C469E"/>
    <w:rsid w:val="002C487A"/>
    <w:rsid w:val="002C5E8D"/>
    <w:rsid w:val="002C77F7"/>
    <w:rsid w:val="002D1B03"/>
    <w:rsid w:val="002D1CD7"/>
    <w:rsid w:val="002D2761"/>
    <w:rsid w:val="002D2946"/>
    <w:rsid w:val="002D31DF"/>
    <w:rsid w:val="002D3A60"/>
    <w:rsid w:val="002D462E"/>
    <w:rsid w:val="002D4690"/>
    <w:rsid w:val="002D4BB5"/>
    <w:rsid w:val="002D5EE5"/>
    <w:rsid w:val="002D7BC8"/>
    <w:rsid w:val="002D7CE2"/>
    <w:rsid w:val="002E1555"/>
    <w:rsid w:val="002E2B6B"/>
    <w:rsid w:val="002E3016"/>
    <w:rsid w:val="002E37B7"/>
    <w:rsid w:val="002E3FF7"/>
    <w:rsid w:val="002E42DC"/>
    <w:rsid w:val="002E52B8"/>
    <w:rsid w:val="002E5B1B"/>
    <w:rsid w:val="002F115C"/>
    <w:rsid w:val="002F128E"/>
    <w:rsid w:val="002F21B1"/>
    <w:rsid w:val="002F24EE"/>
    <w:rsid w:val="002F3506"/>
    <w:rsid w:val="002F3C15"/>
    <w:rsid w:val="002F6B28"/>
    <w:rsid w:val="002F6D79"/>
    <w:rsid w:val="002F7429"/>
    <w:rsid w:val="002F7EA1"/>
    <w:rsid w:val="00302107"/>
    <w:rsid w:val="00302662"/>
    <w:rsid w:val="00302BC9"/>
    <w:rsid w:val="00303AAF"/>
    <w:rsid w:val="00303E49"/>
    <w:rsid w:val="003044BC"/>
    <w:rsid w:val="00304570"/>
    <w:rsid w:val="003049F2"/>
    <w:rsid w:val="0030535F"/>
    <w:rsid w:val="0030556C"/>
    <w:rsid w:val="00305E3D"/>
    <w:rsid w:val="00306068"/>
    <w:rsid w:val="00307ACB"/>
    <w:rsid w:val="003112AA"/>
    <w:rsid w:val="0031218F"/>
    <w:rsid w:val="00313146"/>
    <w:rsid w:val="00314688"/>
    <w:rsid w:val="00315109"/>
    <w:rsid w:val="0031567A"/>
    <w:rsid w:val="00315808"/>
    <w:rsid w:val="00316543"/>
    <w:rsid w:val="003165DA"/>
    <w:rsid w:val="00317A88"/>
    <w:rsid w:val="00321A20"/>
    <w:rsid w:val="003225A2"/>
    <w:rsid w:val="003225F8"/>
    <w:rsid w:val="003232D8"/>
    <w:rsid w:val="003234D5"/>
    <w:rsid w:val="00323EB8"/>
    <w:rsid w:val="00324136"/>
    <w:rsid w:val="003245E5"/>
    <w:rsid w:val="00324B7E"/>
    <w:rsid w:val="00325930"/>
    <w:rsid w:val="00326C20"/>
    <w:rsid w:val="00326D72"/>
    <w:rsid w:val="00330C15"/>
    <w:rsid w:val="00331918"/>
    <w:rsid w:val="0033194E"/>
    <w:rsid w:val="00331AAD"/>
    <w:rsid w:val="003356E2"/>
    <w:rsid w:val="003364E8"/>
    <w:rsid w:val="003371E5"/>
    <w:rsid w:val="0033737F"/>
    <w:rsid w:val="003374C8"/>
    <w:rsid w:val="00337841"/>
    <w:rsid w:val="003422F8"/>
    <w:rsid w:val="00342437"/>
    <w:rsid w:val="00342BB4"/>
    <w:rsid w:val="003458AC"/>
    <w:rsid w:val="00346F6C"/>
    <w:rsid w:val="00347F35"/>
    <w:rsid w:val="003509D8"/>
    <w:rsid w:val="00350A2B"/>
    <w:rsid w:val="003514E3"/>
    <w:rsid w:val="00351CAF"/>
    <w:rsid w:val="00352389"/>
    <w:rsid w:val="00353434"/>
    <w:rsid w:val="00353B35"/>
    <w:rsid w:val="00354098"/>
    <w:rsid w:val="00354CE1"/>
    <w:rsid w:val="00355A5C"/>
    <w:rsid w:val="00355FB9"/>
    <w:rsid w:val="00356AAB"/>
    <w:rsid w:val="003571A6"/>
    <w:rsid w:val="00357EAE"/>
    <w:rsid w:val="00360818"/>
    <w:rsid w:val="00360D22"/>
    <w:rsid w:val="00362EAC"/>
    <w:rsid w:val="00362FC6"/>
    <w:rsid w:val="00363C7F"/>
    <w:rsid w:val="003654BA"/>
    <w:rsid w:val="00365A98"/>
    <w:rsid w:val="0037013D"/>
    <w:rsid w:val="00370922"/>
    <w:rsid w:val="00370F4B"/>
    <w:rsid w:val="00370F9E"/>
    <w:rsid w:val="0037101D"/>
    <w:rsid w:val="0037192A"/>
    <w:rsid w:val="00374A95"/>
    <w:rsid w:val="00375C2D"/>
    <w:rsid w:val="003772E3"/>
    <w:rsid w:val="003818C3"/>
    <w:rsid w:val="00381A93"/>
    <w:rsid w:val="00383493"/>
    <w:rsid w:val="003835C4"/>
    <w:rsid w:val="003835E5"/>
    <w:rsid w:val="00383B46"/>
    <w:rsid w:val="00383F0C"/>
    <w:rsid w:val="00384533"/>
    <w:rsid w:val="00384B56"/>
    <w:rsid w:val="003856A2"/>
    <w:rsid w:val="00385BDC"/>
    <w:rsid w:val="0038699D"/>
    <w:rsid w:val="00387F67"/>
    <w:rsid w:val="00390A1A"/>
    <w:rsid w:val="00392589"/>
    <w:rsid w:val="00393EF4"/>
    <w:rsid w:val="0039425B"/>
    <w:rsid w:val="003959BF"/>
    <w:rsid w:val="00395A77"/>
    <w:rsid w:val="00396198"/>
    <w:rsid w:val="003969BB"/>
    <w:rsid w:val="0039711A"/>
    <w:rsid w:val="00397618"/>
    <w:rsid w:val="00397675"/>
    <w:rsid w:val="00397E7D"/>
    <w:rsid w:val="003A0F7D"/>
    <w:rsid w:val="003A0F8D"/>
    <w:rsid w:val="003A2ED3"/>
    <w:rsid w:val="003A3B06"/>
    <w:rsid w:val="003A4EE8"/>
    <w:rsid w:val="003A6348"/>
    <w:rsid w:val="003A715A"/>
    <w:rsid w:val="003B0E85"/>
    <w:rsid w:val="003B1CD0"/>
    <w:rsid w:val="003B3706"/>
    <w:rsid w:val="003B384C"/>
    <w:rsid w:val="003B4490"/>
    <w:rsid w:val="003B4B47"/>
    <w:rsid w:val="003B654A"/>
    <w:rsid w:val="003B74F1"/>
    <w:rsid w:val="003B7ECA"/>
    <w:rsid w:val="003C0634"/>
    <w:rsid w:val="003C135A"/>
    <w:rsid w:val="003C2A3E"/>
    <w:rsid w:val="003C3F78"/>
    <w:rsid w:val="003C4299"/>
    <w:rsid w:val="003C51FA"/>
    <w:rsid w:val="003C6106"/>
    <w:rsid w:val="003C791F"/>
    <w:rsid w:val="003C7CAA"/>
    <w:rsid w:val="003D0713"/>
    <w:rsid w:val="003D13ED"/>
    <w:rsid w:val="003D1716"/>
    <w:rsid w:val="003D319B"/>
    <w:rsid w:val="003D4A4A"/>
    <w:rsid w:val="003D5197"/>
    <w:rsid w:val="003D57B5"/>
    <w:rsid w:val="003D7AC2"/>
    <w:rsid w:val="003D7F25"/>
    <w:rsid w:val="003D7FCE"/>
    <w:rsid w:val="003E08F7"/>
    <w:rsid w:val="003E2C6D"/>
    <w:rsid w:val="003E3095"/>
    <w:rsid w:val="003E4657"/>
    <w:rsid w:val="003E6180"/>
    <w:rsid w:val="003E6D2F"/>
    <w:rsid w:val="003F120F"/>
    <w:rsid w:val="003F1900"/>
    <w:rsid w:val="003F24CD"/>
    <w:rsid w:val="003F2E1D"/>
    <w:rsid w:val="003F32C6"/>
    <w:rsid w:val="003F4353"/>
    <w:rsid w:val="003F4991"/>
    <w:rsid w:val="003F527F"/>
    <w:rsid w:val="003F5C6E"/>
    <w:rsid w:val="003F6F69"/>
    <w:rsid w:val="004012BC"/>
    <w:rsid w:val="00401D7A"/>
    <w:rsid w:val="004024B7"/>
    <w:rsid w:val="00402D64"/>
    <w:rsid w:val="00402FE6"/>
    <w:rsid w:val="00403AA4"/>
    <w:rsid w:val="004046E0"/>
    <w:rsid w:val="004049A0"/>
    <w:rsid w:val="00405393"/>
    <w:rsid w:val="0040568F"/>
    <w:rsid w:val="00405A83"/>
    <w:rsid w:val="0040623C"/>
    <w:rsid w:val="00407801"/>
    <w:rsid w:val="00407B91"/>
    <w:rsid w:val="00411DCC"/>
    <w:rsid w:val="004138F9"/>
    <w:rsid w:val="0041437C"/>
    <w:rsid w:val="00414AE9"/>
    <w:rsid w:val="00415378"/>
    <w:rsid w:val="00415B39"/>
    <w:rsid w:val="0041642E"/>
    <w:rsid w:val="0041676A"/>
    <w:rsid w:val="004206BB"/>
    <w:rsid w:val="00420A98"/>
    <w:rsid w:val="00421C86"/>
    <w:rsid w:val="0042301F"/>
    <w:rsid w:val="0042351C"/>
    <w:rsid w:val="0042376B"/>
    <w:rsid w:val="0042500E"/>
    <w:rsid w:val="0042505C"/>
    <w:rsid w:val="00430877"/>
    <w:rsid w:val="004316FA"/>
    <w:rsid w:val="00431B24"/>
    <w:rsid w:val="00432E8D"/>
    <w:rsid w:val="004338F2"/>
    <w:rsid w:val="00433DA0"/>
    <w:rsid w:val="00434A93"/>
    <w:rsid w:val="004355A9"/>
    <w:rsid w:val="00435AD6"/>
    <w:rsid w:val="00436494"/>
    <w:rsid w:val="00437BB1"/>
    <w:rsid w:val="00441F08"/>
    <w:rsid w:val="00444312"/>
    <w:rsid w:val="00444E7B"/>
    <w:rsid w:val="00446316"/>
    <w:rsid w:val="00446B56"/>
    <w:rsid w:val="00447024"/>
    <w:rsid w:val="004479AB"/>
    <w:rsid w:val="00447FFC"/>
    <w:rsid w:val="00450E45"/>
    <w:rsid w:val="00454AF5"/>
    <w:rsid w:val="00457768"/>
    <w:rsid w:val="00461FF0"/>
    <w:rsid w:val="00462142"/>
    <w:rsid w:val="00462522"/>
    <w:rsid w:val="00464279"/>
    <w:rsid w:val="004646FD"/>
    <w:rsid w:val="004648C3"/>
    <w:rsid w:val="00464A20"/>
    <w:rsid w:val="00465588"/>
    <w:rsid w:val="0046569E"/>
    <w:rsid w:val="004708A5"/>
    <w:rsid w:val="004719C6"/>
    <w:rsid w:val="00472BD9"/>
    <w:rsid w:val="0047432E"/>
    <w:rsid w:val="00475872"/>
    <w:rsid w:val="00475F96"/>
    <w:rsid w:val="00476E55"/>
    <w:rsid w:val="00477AFD"/>
    <w:rsid w:val="004822A4"/>
    <w:rsid w:val="0048449D"/>
    <w:rsid w:val="00484A13"/>
    <w:rsid w:val="00484C0D"/>
    <w:rsid w:val="00485B8B"/>
    <w:rsid w:val="0048600D"/>
    <w:rsid w:val="004862B5"/>
    <w:rsid w:val="00487557"/>
    <w:rsid w:val="00491332"/>
    <w:rsid w:val="0049199F"/>
    <w:rsid w:val="00493899"/>
    <w:rsid w:val="0049479F"/>
    <w:rsid w:val="004A0254"/>
    <w:rsid w:val="004A28B4"/>
    <w:rsid w:val="004A2D8C"/>
    <w:rsid w:val="004A32AA"/>
    <w:rsid w:val="004A3F44"/>
    <w:rsid w:val="004A3F6F"/>
    <w:rsid w:val="004A46EB"/>
    <w:rsid w:val="004A49F6"/>
    <w:rsid w:val="004A4B3B"/>
    <w:rsid w:val="004A5973"/>
    <w:rsid w:val="004A59ED"/>
    <w:rsid w:val="004A6015"/>
    <w:rsid w:val="004A6577"/>
    <w:rsid w:val="004A7850"/>
    <w:rsid w:val="004A7DF3"/>
    <w:rsid w:val="004B100C"/>
    <w:rsid w:val="004B163E"/>
    <w:rsid w:val="004B1DF2"/>
    <w:rsid w:val="004B2D72"/>
    <w:rsid w:val="004B2F22"/>
    <w:rsid w:val="004B5DF1"/>
    <w:rsid w:val="004B6F4B"/>
    <w:rsid w:val="004B79DC"/>
    <w:rsid w:val="004C21C1"/>
    <w:rsid w:val="004C2924"/>
    <w:rsid w:val="004C2E58"/>
    <w:rsid w:val="004C3D86"/>
    <w:rsid w:val="004C3EC6"/>
    <w:rsid w:val="004C439F"/>
    <w:rsid w:val="004C44CC"/>
    <w:rsid w:val="004C4907"/>
    <w:rsid w:val="004C4B84"/>
    <w:rsid w:val="004C4FD9"/>
    <w:rsid w:val="004C6203"/>
    <w:rsid w:val="004C7667"/>
    <w:rsid w:val="004C7C63"/>
    <w:rsid w:val="004D0526"/>
    <w:rsid w:val="004D0892"/>
    <w:rsid w:val="004D157E"/>
    <w:rsid w:val="004D23D0"/>
    <w:rsid w:val="004D2D36"/>
    <w:rsid w:val="004D38F7"/>
    <w:rsid w:val="004D424E"/>
    <w:rsid w:val="004D4F94"/>
    <w:rsid w:val="004D541B"/>
    <w:rsid w:val="004D7C46"/>
    <w:rsid w:val="004E0DBE"/>
    <w:rsid w:val="004E15E9"/>
    <w:rsid w:val="004E32E2"/>
    <w:rsid w:val="004E3FEA"/>
    <w:rsid w:val="004E4F95"/>
    <w:rsid w:val="004E7018"/>
    <w:rsid w:val="004E7099"/>
    <w:rsid w:val="004F048F"/>
    <w:rsid w:val="004F1DBA"/>
    <w:rsid w:val="004F20A2"/>
    <w:rsid w:val="004F2334"/>
    <w:rsid w:val="004F3D70"/>
    <w:rsid w:val="004F475B"/>
    <w:rsid w:val="004F4DA3"/>
    <w:rsid w:val="004F4FD8"/>
    <w:rsid w:val="004F5142"/>
    <w:rsid w:val="004F589D"/>
    <w:rsid w:val="004F760E"/>
    <w:rsid w:val="00500455"/>
    <w:rsid w:val="005005B5"/>
    <w:rsid w:val="00502502"/>
    <w:rsid w:val="00502834"/>
    <w:rsid w:val="00502A37"/>
    <w:rsid w:val="00502B3E"/>
    <w:rsid w:val="00502C55"/>
    <w:rsid w:val="005034D4"/>
    <w:rsid w:val="005036F5"/>
    <w:rsid w:val="0050598A"/>
    <w:rsid w:val="00505E53"/>
    <w:rsid w:val="005113C7"/>
    <w:rsid w:val="005126FA"/>
    <w:rsid w:val="00512CB4"/>
    <w:rsid w:val="0051354C"/>
    <w:rsid w:val="005140C8"/>
    <w:rsid w:val="005149E9"/>
    <w:rsid w:val="00514FD3"/>
    <w:rsid w:val="005157E9"/>
    <w:rsid w:val="00516A97"/>
    <w:rsid w:val="00516AA3"/>
    <w:rsid w:val="005207C3"/>
    <w:rsid w:val="00521E30"/>
    <w:rsid w:val="00522151"/>
    <w:rsid w:val="00522A2D"/>
    <w:rsid w:val="005230C3"/>
    <w:rsid w:val="00523532"/>
    <w:rsid w:val="005236F9"/>
    <w:rsid w:val="005245D6"/>
    <w:rsid w:val="00524AF0"/>
    <w:rsid w:val="00525E2A"/>
    <w:rsid w:val="00526034"/>
    <w:rsid w:val="00527469"/>
    <w:rsid w:val="005337F2"/>
    <w:rsid w:val="005338E4"/>
    <w:rsid w:val="0053457F"/>
    <w:rsid w:val="005345E7"/>
    <w:rsid w:val="00535364"/>
    <w:rsid w:val="005366D6"/>
    <w:rsid w:val="00537863"/>
    <w:rsid w:val="005406FE"/>
    <w:rsid w:val="0054128C"/>
    <w:rsid w:val="00542799"/>
    <w:rsid w:val="0054398F"/>
    <w:rsid w:val="00543EB2"/>
    <w:rsid w:val="00544AD5"/>
    <w:rsid w:val="005451B3"/>
    <w:rsid w:val="0054657E"/>
    <w:rsid w:val="00546B2E"/>
    <w:rsid w:val="005472DC"/>
    <w:rsid w:val="0055032B"/>
    <w:rsid w:val="00550F5B"/>
    <w:rsid w:val="00552D0A"/>
    <w:rsid w:val="00552F4D"/>
    <w:rsid w:val="00554460"/>
    <w:rsid w:val="0055485D"/>
    <w:rsid w:val="00556064"/>
    <w:rsid w:val="00556E1E"/>
    <w:rsid w:val="00562A91"/>
    <w:rsid w:val="00562F43"/>
    <w:rsid w:val="00562FE4"/>
    <w:rsid w:val="00564042"/>
    <w:rsid w:val="00564417"/>
    <w:rsid w:val="00564B9D"/>
    <w:rsid w:val="00564F6D"/>
    <w:rsid w:val="00565CE1"/>
    <w:rsid w:val="00566028"/>
    <w:rsid w:val="0056690D"/>
    <w:rsid w:val="00566922"/>
    <w:rsid w:val="00567D75"/>
    <w:rsid w:val="00570D0F"/>
    <w:rsid w:val="00571849"/>
    <w:rsid w:val="00572A24"/>
    <w:rsid w:val="00575987"/>
    <w:rsid w:val="005779F8"/>
    <w:rsid w:val="00580063"/>
    <w:rsid w:val="00581738"/>
    <w:rsid w:val="00581FC7"/>
    <w:rsid w:val="00583E02"/>
    <w:rsid w:val="00586E98"/>
    <w:rsid w:val="00586F10"/>
    <w:rsid w:val="00587F50"/>
    <w:rsid w:val="00591D59"/>
    <w:rsid w:val="00592C96"/>
    <w:rsid w:val="005935A7"/>
    <w:rsid w:val="005944CE"/>
    <w:rsid w:val="005947C9"/>
    <w:rsid w:val="00594F16"/>
    <w:rsid w:val="0059503C"/>
    <w:rsid w:val="00595860"/>
    <w:rsid w:val="00596795"/>
    <w:rsid w:val="00597E76"/>
    <w:rsid w:val="005A2894"/>
    <w:rsid w:val="005A3186"/>
    <w:rsid w:val="005A4964"/>
    <w:rsid w:val="005A5229"/>
    <w:rsid w:val="005A55BA"/>
    <w:rsid w:val="005A6E0E"/>
    <w:rsid w:val="005A7E99"/>
    <w:rsid w:val="005B0B53"/>
    <w:rsid w:val="005B1026"/>
    <w:rsid w:val="005B1B06"/>
    <w:rsid w:val="005B2043"/>
    <w:rsid w:val="005B21B1"/>
    <w:rsid w:val="005B3265"/>
    <w:rsid w:val="005B39B9"/>
    <w:rsid w:val="005B3D18"/>
    <w:rsid w:val="005B4010"/>
    <w:rsid w:val="005B4157"/>
    <w:rsid w:val="005B49B7"/>
    <w:rsid w:val="005B4CFE"/>
    <w:rsid w:val="005B524F"/>
    <w:rsid w:val="005B5BF5"/>
    <w:rsid w:val="005B7451"/>
    <w:rsid w:val="005C0CDA"/>
    <w:rsid w:val="005C15BE"/>
    <w:rsid w:val="005C2EB9"/>
    <w:rsid w:val="005C4A6D"/>
    <w:rsid w:val="005C52D0"/>
    <w:rsid w:val="005C66D9"/>
    <w:rsid w:val="005C7B78"/>
    <w:rsid w:val="005D092D"/>
    <w:rsid w:val="005D1021"/>
    <w:rsid w:val="005D5423"/>
    <w:rsid w:val="005D5A59"/>
    <w:rsid w:val="005D5F88"/>
    <w:rsid w:val="005D6652"/>
    <w:rsid w:val="005D78F3"/>
    <w:rsid w:val="005D793A"/>
    <w:rsid w:val="005E025D"/>
    <w:rsid w:val="005E0741"/>
    <w:rsid w:val="005E29C5"/>
    <w:rsid w:val="005E2A73"/>
    <w:rsid w:val="005E381F"/>
    <w:rsid w:val="005E426E"/>
    <w:rsid w:val="005E682E"/>
    <w:rsid w:val="005E6B92"/>
    <w:rsid w:val="005F0922"/>
    <w:rsid w:val="005F3023"/>
    <w:rsid w:val="005F3957"/>
    <w:rsid w:val="005F3FDE"/>
    <w:rsid w:val="005F405A"/>
    <w:rsid w:val="005F422B"/>
    <w:rsid w:val="005F4306"/>
    <w:rsid w:val="005F464B"/>
    <w:rsid w:val="005F50B7"/>
    <w:rsid w:val="0060008B"/>
    <w:rsid w:val="006026FA"/>
    <w:rsid w:val="006045D0"/>
    <w:rsid w:val="006055EA"/>
    <w:rsid w:val="00605774"/>
    <w:rsid w:val="00605DA5"/>
    <w:rsid w:val="006070D9"/>
    <w:rsid w:val="00607579"/>
    <w:rsid w:val="00610F89"/>
    <w:rsid w:val="00611097"/>
    <w:rsid w:val="006115CA"/>
    <w:rsid w:val="006115F5"/>
    <w:rsid w:val="00612C7A"/>
    <w:rsid w:val="00612FE5"/>
    <w:rsid w:val="00614354"/>
    <w:rsid w:val="00614C72"/>
    <w:rsid w:val="00615854"/>
    <w:rsid w:val="00615B89"/>
    <w:rsid w:val="00621A42"/>
    <w:rsid w:val="00622880"/>
    <w:rsid w:val="00623C55"/>
    <w:rsid w:val="00623F35"/>
    <w:rsid w:val="00626552"/>
    <w:rsid w:val="00626AF8"/>
    <w:rsid w:val="00627646"/>
    <w:rsid w:val="00631C96"/>
    <w:rsid w:val="00632849"/>
    <w:rsid w:val="006328CB"/>
    <w:rsid w:val="0063467D"/>
    <w:rsid w:val="006350C0"/>
    <w:rsid w:val="0063692C"/>
    <w:rsid w:val="00640CFC"/>
    <w:rsid w:val="00641721"/>
    <w:rsid w:val="006421E1"/>
    <w:rsid w:val="00644018"/>
    <w:rsid w:val="00644153"/>
    <w:rsid w:val="006441F1"/>
    <w:rsid w:val="00644C32"/>
    <w:rsid w:val="0064560A"/>
    <w:rsid w:val="00646A5F"/>
    <w:rsid w:val="00646BDB"/>
    <w:rsid w:val="00647010"/>
    <w:rsid w:val="0065151C"/>
    <w:rsid w:val="00651E7E"/>
    <w:rsid w:val="00652721"/>
    <w:rsid w:val="006528E5"/>
    <w:rsid w:val="006545EF"/>
    <w:rsid w:val="00654DB0"/>
    <w:rsid w:val="00654F4B"/>
    <w:rsid w:val="006556AF"/>
    <w:rsid w:val="006557CF"/>
    <w:rsid w:val="006558CC"/>
    <w:rsid w:val="00657B62"/>
    <w:rsid w:val="00660412"/>
    <w:rsid w:val="00660FFA"/>
    <w:rsid w:val="00661146"/>
    <w:rsid w:val="006618F5"/>
    <w:rsid w:val="00661A1A"/>
    <w:rsid w:val="00662AA6"/>
    <w:rsid w:val="00662B2A"/>
    <w:rsid w:val="00663687"/>
    <w:rsid w:val="00664007"/>
    <w:rsid w:val="0066665B"/>
    <w:rsid w:val="00667186"/>
    <w:rsid w:val="006676B5"/>
    <w:rsid w:val="00667FB2"/>
    <w:rsid w:val="006717EF"/>
    <w:rsid w:val="006769AF"/>
    <w:rsid w:val="006772D6"/>
    <w:rsid w:val="00677F35"/>
    <w:rsid w:val="00681837"/>
    <w:rsid w:val="00682B50"/>
    <w:rsid w:val="00682EE0"/>
    <w:rsid w:val="006834BB"/>
    <w:rsid w:val="00683EAB"/>
    <w:rsid w:val="00684FE6"/>
    <w:rsid w:val="00685608"/>
    <w:rsid w:val="00686866"/>
    <w:rsid w:val="00691931"/>
    <w:rsid w:val="006920FF"/>
    <w:rsid w:val="00692E00"/>
    <w:rsid w:val="006932AF"/>
    <w:rsid w:val="006932BC"/>
    <w:rsid w:val="0069341F"/>
    <w:rsid w:val="00693DBF"/>
    <w:rsid w:val="00693F67"/>
    <w:rsid w:val="0069470A"/>
    <w:rsid w:val="00694D36"/>
    <w:rsid w:val="0069552B"/>
    <w:rsid w:val="0069683A"/>
    <w:rsid w:val="006979B7"/>
    <w:rsid w:val="006A0808"/>
    <w:rsid w:val="006A0FE9"/>
    <w:rsid w:val="006A110D"/>
    <w:rsid w:val="006A3443"/>
    <w:rsid w:val="006A3ED4"/>
    <w:rsid w:val="006A3FE8"/>
    <w:rsid w:val="006A4A26"/>
    <w:rsid w:val="006A54EE"/>
    <w:rsid w:val="006A578C"/>
    <w:rsid w:val="006A642B"/>
    <w:rsid w:val="006A6AA2"/>
    <w:rsid w:val="006A7028"/>
    <w:rsid w:val="006A7302"/>
    <w:rsid w:val="006B2869"/>
    <w:rsid w:val="006B364E"/>
    <w:rsid w:val="006B36B1"/>
    <w:rsid w:val="006B3CDB"/>
    <w:rsid w:val="006B64E1"/>
    <w:rsid w:val="006B78C0"/>
    <w:rsid w:val="006B7F73"/>
    <w:rsid w:val="006C050C"/>
    <w:rsid w:val="006C0904"/>
    <w:rsid w:val="006C1F25"/>
    <w:rsid w:val="006C3C83"/>
    <w:rsid w:val="006C3EA6"/>
    <w:rsid w:val="006C4E17"/>
    <w:rsid w:val="006C5A9A"/>
    <w:rsid w:val="006C66AD"/>
    <w:rsid w:val="006D095C"/>
    <w:rsid w:val="006D0BCA"/>
    <w:rsid w:val="006D186D"/>
    <w:rsid w:val="006D3CEF"/>
    <w:rsid w:val="006D46DF"/>
    <w:rsid w:val="006D5626"/>
    <w:rsid w:val="006D7476"/>
    <w:rsid w:val="006E062B"/>
    <w:rsid w:val="006E0ED1"/>
    <w:rsid w:val="006E1623"/>
    <w:rsid w:val="006E2F11"/>
    <w:rsid w:val="006E32C1"/>
    <w:rsid w:val="006E58D0"/>
    <w:rsid w:val="006E7615"/>
    <w:rsid w:val="006F08DE"/>
    <w:rsid w:val="006F0C5B"/>
    <w:rsid w:val="006F101F"/>
    <w:rsid w:val="006F14D4"/>
    <w:rsid w:val="006F1FF5"/>
    <w:rsid w:val="006F2973"/>
    <w:rsid w:val="006F30C3"/>
    <w:rsid w:val="006F3DDC"/>
    <w:rsid w:val="006F42B6"/>
    <w:rsid w:val="006F442E"/>
    <w:rsid w:val="006F577F"/>
    <w:rsid w:val="006F760C"/>
    <w:rsid w:val="006F7C3D"/>
    <w:rsid w:val="0070053F"/>
    <w:rsid w:val="00701427"/>
    <w:rsid w:val="00703BC6"/>
    <w:rsid w:val="00704BDF"/>
    <w:rsid w:val="00704E62"/>
    <w:rsid w:val="00704FF2"/>
    <w:rsid w:val="007051B4"/>
    <w:rsid w:val="0070522F"/>
    <w:rsid w:val="0070738F"/>
    <w:rsid w:val="00707A2D"/>
    <w:rsid w:val="00707D10"/>
    <w:rsid w:val="00710A1E"/>
    <w:rsid w:val="0071104B"/>
    <w:rsid w:val="00712970"/>
    <w:rsid w:val="00715042"/>
    <w:rsid w:val="00715DCE"/>
    <w:rsid w:val="00716C9B"/>
    <w:rsid w:val="007174F9"/>
    <w:rsid w:val="0072115D"/>
    <w:rsid w:val="00721A85"/>
    <w:rsid w:val="007237E4"/>
    <w:rsid w:val="00724CF8"/>
    <w:rsid w:val="00725378"/>
    <w:rsid w:val="00731C5B"/>
    <w:rsid w:val="00733C3F"/>
    <w:rsid w:val="00734699"/>
    <w:rsid w:val="00734FD9"/>
    <w:rsid w:val="007366B1"/>
    <w:rsid w:val="007369BD"/>
    <w:rsid w:val="00736C49"/>
    <w:rsid w:val="007411FD"/>
    <w:rsid w:val="00741375"/>
    <w:rsid w:val="0074206C"/>
    <w:rsid w:val="0074336D"/>
    <w:rsid w:val="0074423A"/>
    <w:rsid w:val="00745EEA"/>
    <w:rsid w:val="00746DE3"/>
    <w:rsid w:val="00751E76"/>
    <w:rsid w:val="007521C2"/>
    <w:rsid w:val="00753958"/>
    <w:rsid w:val="00754641"/>
    <w:rsid w:val="00754802"/>
    <w:rsid w:val="00755C46"/>
    <w:rsid w:val="00756985"/>
    <w:rsid w:val="00757F64"/>
    <w:rsid w:val="00760A6E"/>
    <w:rsid w:val="0076119D"/>
    <w:rsid w:val="007615E0"/>
    <w:rsid w:val="007617B6"/>
    <w:rsid w:val="00762A0C"/>
    <w:rsid w:val="007632E2"/>
    <w:rsid w:val="007642B3"/>
    <w:rsid w:val="007652D5"/>
    <w:rsid w:val="0076677A"/>
    <w:rsid w:val="0076680B"/>
    <w:rsid w:val="0076690B"/>
    <w:rsid w:val="00766EDA"/>
    <w:rsid w:val="0076749A"/>
    <w:rsid w:val="007676E6"/>
    <w:rsid w:val="00770DAF"/>
    <w:rsid w:val="00770FCB"/>
    <w:rsid w:val="007711EF"/>
    <w:rsid w:val="00771BD4"/>
    <w:rsid w:val="00771BDD"/>
    <w:rsid w:val="007731BF"/>
    <w:rsid w:val="007738BD"/>
    <w:rsid w:val="00775300"/>
    <w:rsid w:val="00775313"/>
    <w:rsid w:val="007765A4"/>
    <w:rsid w:val="00777712"/>
    <w:rsid w:val="00780C58"/>
    <w:rsid w:val="00780CC0"/>
    <w:rsid w:val="0078165E"/>
    <w:rsid w:val="00784783"/>
    <w:rsid w:val="00784934"/>
    <w:rsid w:val="00786A80"/>
    <w:rsid w:val="0078738C"/>
    <w:rsid w:val="007879DA"/>
    <w:rsid w:val="00790356"/>
    <w:rsid w:val="007904A6"/>
    <w:rsid w:val="00790E38"/>
    <w:rsid w:val="0079171A"/>
    <w:rsid w:val="00791C69"/>
    <w:rsid w:val="00791E10"/>
    <w:rsid w:val="007939F6"/>
    <w:rsid w:val="00794142"/>
    <w:rsid w:val="00794274"/>
    <w:rsid w:val="00796071"/>
    <w:rsid w:val="00797E7E"/>
    <w:rsid w:val="007A06CB"/>
    <w:rsid w:val="007A208B"/>
    <w:rsid w:val="007A20E6"/>
    <w:rsid w:val="007A399A"/>
    <w:rsid w:val="007A43B1"/>
    <w:rsid w:val="007A5926"/>
    <w:rsid w:val="007A5BE7"/>
    <w:rsid w:val="007A6608"/>
    <w:rsid w:val="007A687A"/>
    <w:rsid w:val="007A6C56"/>
    <w:rsid w:val="007B070A"/>
    <w:rsid w:val="007B28F7"/>
    <w:rsid w:val="007B2907"/>
    <w:rsid w:val="007B3222"/>
    <w:rsid w:val="007B375C"/>
    <w:rsid w:val="007B3D86"/>
    <w:rsid w:val="007B539A"/>
    <w:rsid w:val="007B60FA"/>
    <w:rsid w:val="007B7DEA"/>
    <w:rsid w:val="007C0B45"/>
    <w:rsid w:val="007C13C3"/>
    <w:rsid w:val="007C1DF3"/>
    <w:rsid w:val="007C1FAE"/>
    <w:rsid w:val="007C3978"/>
    <w:rsid w:val="007C49EF"/>
    <w:rsid w:val="007C4B69"/>
    <w:rsid w:val="007C51A7"/>
    <w:rsid w:val="007C568B"/>
    <w:rsid w:val="007C622B"/>
    <w:rsid w:val="007C6769"/>
    <w:rsid w:val="007C6C20"/>
    <w:rsid w:val="007D1364"/>
    <w:rsid w:val="007D136E"/>
    <w:rsid w:val="007D1684"/>
    <w:rsid w:val="007D1D26"/>
    <w:rsid w:val="007D1FD3"/>
    <w:rsid w:val="007D270A"/>
    <w:rsid w:val="007D2D5D"/>
    <w:rsid w:val="007D4434"/>
    <w:rsid w:val="007D5101"/>
    <w:rsid w:val="007D5EA7"/>
    <w:rsid w:val="007D75BE"/>
    <w:rsid w:val="007E1587"/>
    <w:rsid w:val="007E15B6"/>
    <w:rsid w:val="007E1607"/>
    <w:rsid w:val="007E2230"/>
    <w:rsid w:val="007E2750"/>
    <w:rsid w:val="007E30A6"/>
    <w:rsid w:val="007E4D0D"/>
    <w:rsid w:val="007E5C05"/>
    <w:rsid w:val="007E6206"/>
    <w:rsid w:val="007E62D2"/>
    <w:rsid w:val="007E7F71"/>
    <w:rsid w:val="007F01A8"/>
    <w:rsid w:val="007F03E7"/>
    <w:rsid w:val="007F04BC"/>
    <w:rsid w:val="007F68C9"/>
    <w:rsid w:val="007F6ADB"/>
    <w:rsid w:val="00800052"/>
    <w:rsid w:val="008003E1"/>
    <w:rsid w:val="008017B5"/>
    <w:rsid w:val="0080387F"/>
    <w:rsid w:val="00804723"/>
    <w:rsid w:val="00804C22"/>
    <w:rsid w:val="00805A3D"/>
    <w:rsid w:val="00806EDA"/>
    <w:rsid w:val="008072C0"/>
    <w:rsid w:val="00815B90"/>
    <w:rsid w:val="0081601C"/>
    <w:rsid w:val="00816AA9"/>
    <w:rsid w:val="008170FE"/>
    <w:rsid w:val="00817EA4"/>
    <w:rsid w:val="008202B2"/>
    <w:rsid w:val="00820EFD"/>
    <w:rsid w:val="00822F6E"/>
    <w:rsid w:val="00824226"/>
    <w:rsid w:val="00824308"/>
    <w:rsid w:val="008249E2"/>
    <w:rsid w:val="008256F7"/>
    <w:rsid w:val="0082667A"/>
    <w:rsid w:val="00827A6E"/>
    <w:rsid w:val="00831768"/>
    <w:rsid w:val="00831A79"/>
    <w:rsid w:val="00832AD9"/>
    <w:rsid w:val="00833552"/>
    <w:rsid w:val="008349AB"/>
    <w:rsid w:val="0083656D"/>
    <w:rsid w:val="00837684"/>
    <w:rsid w:val="008405E7"/>
    <w:rsid w:val="00840879"/>
    <w:rsid w:val="00841485"/>
    <w:rsid w:val="00842519"/>
    <w:rsid w:val="00843DB7"/>
    <w:rsid w:val="00845379"/>
    <w:rsid w:val="008456B7"/>
    <w:rsid w:val="008461BF"/>
    <w:rsid w:val="00847A24"/>
    <w:rsid w:val="00850D19"/>
    <w:rsid w:val="008514C7"/>
    <w:rsid w:val="008520CE"/>
    <w:rsid w:val="00856502"/>
    <w:rsid w:val="00856848"/>
    <w:rsid w:val="00856E8F"/>
    <w:rsid w:val="00861453"/>
    <w:rsid w:val="00861AD3"/>
    <w:rsid w:val="00862331"/>
    <w:rsid w:val="008653A4"/>
    <w:rsid w:val="008665FD"/>
    <w:rsid w:val="008669C4"/>
    <w:rsid w:val="008715BF"/>
    <w:rsid w:val="0087477C"/>
    <w:rsid w:val="0087669E"/>
    <w:rsid w:val="0087678C"/>
    <w:rsid w:val="0088039E"/>
    <w:rsid w:val="00880A22"/>
    <w:rsid w:val="00880B67"/>
    <w:rsid w:val="00882DC1"/>
    <w:rsid w:val="00883D2F"/>
    <w:rsid w:val="00884406"/>
    <w:rsid w:val="00884B71"/>
    <w:rsid w:val="00885E9F"/>
    <w:rsid w:val="0088745A"/>
    <w:rsid w:val="0089162B"/>
    <w:rsid w:val="00891804"/>
    <w:rsid w:val="00892492"/>
    <w:rsid w:val="0089338E"/>
    <w:rsid w:val="0089441C"/>
    <w:rsid w:val="00894D93"/>
    <w:rsid w:val="008967BA"/>
    <w:rsid w:val="00897C92"/>
    <w:rsid w:val="008A0393"/>
    <w:rsid w:val="008A045D"/>
    <w:rsid w:val="008A0F4D"/>
    <w:rsid w:val="008A5246"/>
    <w:rsid w:val="008A5DFA"/>
    <w:rsid w:val="008A69B4"/>
    <w:rsid w:val="008A77E7"/>
    <w:rsid w:val="008A7CCA"/>
    <w:rsid w:val="008A7F7D"/>
    <w:rsid w:val="008B1D9D"/>
    <w:rsid w:val="008B1DEE"/>
    <w:rsid w:val="008B32A4"/>
    <w:rsid w:val="008B3BB1"/>
    <w:rsid w:val="008B4168"/>
    <w:rsid w:val="008B47E8"/>
    <w:rsid w:val="008B4C2E"/>
    <w:rsid w:val="008B557B"/>
    <w:rsid w:val="008B64F4"/>
    <w:rsid w:val="008B6892"/>
    <w:rsid w:val="008B73EF"/>
    <w:rsid w:val="008B745D"/>
    <w:rsid w:val="008C08DC"/>
    <w:rsid w:val="008C0FD3"/>
    <w:rsid w:val="008C23B8"/>
    <w:rsid w:val="008C2B8D"/>
    <w:rsid w:val="008C699F"/>
    <w:rsid w:val="008C6A6C"/>
    <w:rsid w:val="008D1033"/>
    <w:rsid w:val="008D127B"/>
    <w:rsid w:val="008D1725"/>
    <w:rsid w:val="008D4090"/>
    <w:rsid w:val="008D49E8"/>
    <w:rsid w:val="008D5CA2"/>
    <w:rsid w:val="008D6692"/>
    <w:rsid w:val="008E148F"/>
    <w:rsid w:val="008E1DD5"/>
    <w:rsid w:val="008E223B"/>
    <w:rsid w:val="008E30A5"/>
    <w:rsid w:val="008E3157"/>
    <w:rsid w:val="008E3A41"/>
    <w:rsid w:val="008E4235"/>
    <w:rsid w:val="008E499B"/>
    <w:rsid w:val="008E537C"/>
    <w:rsid w:val="008E5E60"/>
    <w:rsid w:val="008E63D7"/>
    <w:rsid w:val="008E7453"/>
    <w:rsid w:val="008E7AA3"/>
    <w:rsid w:val="008E7AE1"/>
    <w:rsid w:val="008F0FE8"/>
    <w:rsid w:val="008F4235"/>
    <w:rsid w:val="008F4836"/>
    <w:rsid w:val="008F4BE4"/>
    <w:rsid w:val="008F5173"/>
    <w:rsid w:val="008F66A5"/>
    <w:rsid w:val="00900C33"/>
    <w:rsid w:val="00900E79"/>
    <w:rsid w:val="0090214A"/>
    <w:rsid w:val="009027BF"/>
    <w:rsid w:val="00902CD6"/>
    <w:rsid w:val="00904332"/>
    <w:rsid w:val="00904B71"/>
    <w:rsid w:val="00904CFC"/>
    <w:rsid w:val="009101BD"/>
    <w:rsid w:val="0091257D"/>
    <w:rsid w:val="00912787"/>
    <w:rsid w:val="00912984"/>
    <w:rsid w:val="00913692"/>
    <w:rsid w:val="00914879"/>
    <w:rsid w:val="0091568A"/>
    <w:rsid w:val="00916B5B"/>
    <w:rsid w:val="009172F0"/>
    <w:rsid w:val="00920E95"/>
    <w:rsid w:val="00920E9F"/>
    <w:rsid w:val="0092164C"/>
    <w:rsid w:val="0092196B"/>
    <w:rsid w:val="00922654"/>
    <w:rsid w:val="00924654"/>
    <w:rsid w:val="00924704"/>
    <w:rsid w:val="009256C9"/>
    <w:rsid w:val="00925993"/>
    <w:rsid w:val="00926B07"/>
    <w:rsid w:val="00927A70"/>
    <w:rsid w:val="009311D7"/>
    <w:rsid w:val="00934974"/>
    <w:rsid w:val="00935F87"/>
    <w:rsid w:val="00936984"/>
    <w:rsid w:val="00937FF7"/>
    <w:rsid w:val="00940625"/>
    <w:rsid w:val="009407F2"/>
    <w:rsid w:val="00941CAB"/>
    <w:rsid w:val="009436E8"/>
    <w:rsid w:val="00943C5F"/>
    <w:rsid w:val="009447C8"/>
    <w:rsid w:val="00944CA3"/>
    <w:rsid w:val="009464A4"/>
    <w:rsid w:val="00951E8C"/>
    <w:rsid w:val="0095211B"/>
    <w:rsid w:val="009535E9"/>
    <w:rsid w:val="00953AF2"/>
    <w:rsid w:val="00955665"/>
    <w:rsid w:val="00955E17"/>
    <w:rsid w:val="00956FF3"/>
    <w:rsid w:val="00962A81"/>
    <w:rsid w:val="00962C01"/>
    <w:rsid w:val="00962DB4"/>
    <w:rsid w:val="00964329"/>
    <w:rsid w:val="009661D9"/>
    <w:rsid w:val="00970368"/>
    <w:rsid w:val="00970CED"/>
    <w:rsid w:val="00973EF7"/>
    <w:rsid w:val="00974357"/>
    <w:rsid w:val="00974CD6"/>
    <w:rsid w:val="00975599"/>
    <w:rsid w:val="0097581F"/>
    <w:rsid w:val="009761C3"/>
    <w:rsid w:val="0097637A"/>
    <w:rsid w:val="00976BB7"/>
    <w:rsid w:val="0097703F"/>
    <w:rsid w:val="00977223"/>
    <w:rsid w:val="00980BB7"/>
    <w:rsid w:val="00982B1B"/>
    <w:rsid w:val="00983452"/>
    <w:rsid w:val="00984E4E"/>
    <w:rsid w:val="009851E7"/>
    <w:rsid w:val="00985AC7"/>
    <w:rsid w:val="009906DD"/>
    <w:rsid w:val="0099112E"/>
    <w:rsid w:val="00991379"/>
    <w:rsid w:val="009913E5"/>
    <w:rsid w:val="00992C25"/>
    <w:rsid w:val="00993525"/>
    <w:rsid w:val="009977D3"/>
    <w:rsid w:val="009A03B2"/>
    <w:rsid w:val="009A176D"/>
    <w:rsid w:val="009A2198"/>
    <w:rsid w:val="009A2C69"/>
    <w:rsid w:val="009A4976"/>
    <w:rsid w:val="009A4BF4"/>
    <w:rsid w:val="009A4CF4"/>
    <w:rsid w:val="009A4F31"/>
    <w:rsid w:val="009A5799"/>
    <w:rsid w:val="009A6AF8"/>
    <w:rsid w:val="009A6B66"/>
    <w:rsid w:val="009A752C"/>
    <w:rsid w:val="009A79DF"/>
    <w:rsid w:val="009B0776"/>
    <w:rsid w:val="009B2585"/>
    <w:rsid w:val="009B363E"/>
    <w:rsid w:val="009B47F6"/>
    <w:rsid w:val="009B740A"/>
    <w:rsid w:val="009B7AFF"/>
    <w:rsid w:val="009C0D66"/>
    <w:rsid w:val="009C2409"/>
    <w:rsid w:val="009C2792"/>
    <w:rsid w:val="009C3234"/>
    <w:rsid w:val="009C4638"/>
    <w:rsid w:val="009C528D"/>
    <w:rsid w:val="009C7CAD"/>
    <w:rsid w:val="009D0EB6"/>
    <w:rsid w:val="009D2221"/>
    <w:rsid w:val="009D23C3"/>
    <w:rsid w:val="009D5AE1"/>
    <w:rsid w:val="009D5B7A"/>
    <w:rsid w:val="009D7388"/>
    <w:rsid w:val="009E1EB3"/>
    <w:rsid w:val="009E23B1"/>
    <w:rsid w:val="009E359B"/>
    <w:rsid w:val="009E3E96"/>
    <w:rsid w:val="009E41DD"/>
    <w:rsid w:val="009E50A1"/>
    <w:rsid w:val="009E5CFD"/>
    <w:rsid w:val="009E6378"/>
    <w:rsid w:val="009E71B4"/>
    <w:rsid w:val="009F0813"/>
    <w:rsid w:val="009F0A29"/>
    <w:rsid w:val="009F25FF"/>
    <w:rsid w:val="009F2B6B"/>
    <w:rsid w:val="009F4752"/>
    <w:rsid w:val="009F475B"/>
    <w:rsid w:val="009F5B5B"/>
    <w:rsid w:val="009F65FA"/>
    <w:rsid w:val="009F69DB"/>
    <w:rsid w:val="009F6AAB"/>
    <w:rsid w:val="009F77E4"/>
    <w:rsid w:val="00A0132D"/>
    <w:rsid w:val="00A01B72"/>
    <w:rsid w:val="00A01C68"/>
    <w:rsid w:val="00A02DA7"/>
    <w:rsid w:val="00A03803"/>
    <w:rsid w:val="00A03BDD"/>
    <w:rsid w:val="00A0529E"/>
    <w:rsid w:val="00A067FF"/>
    <w:rsid w:val="00A070F9"/>
    <w:rsid w:val="00A079C1"/>
    <w:rsid w:val="00A10B4C"/>
    <w:rsid w:val="00A11F92"/>
    <w:rsid w:val="00A124FB"/>
    <w:rsid w:val="00A12984"/>
    <w:rsid w:val="00A1332E"/>
    <w:rsid w:val="00A13464"/>
    <w:rsid w:val="00A14FA9"/>
    <w:rsid w:val="00A15B41"/>
    <w:rsid w:val="00A1742A"/>
    <w:rsid w:val="00A17E34"/>
    <w:rsid w:val="00A2042C"/>
    <w:rsid w:val="00A2043D"/>
    <w:rsid w:val="00A207A7"/>
    <w:rsid w:val="00A20EF9"/>
    <w:rsid w:val="00A23D4B"/>
    <w:rsid w:val="00A2557C"/>
    <w:rsid w:val="00A25E1A"/>
    <w:rsid w:val="00A275D2"/>
    <w:rsid w:val="00A27D34"/>
    <w:rsid w:val="00A30097"/>
    <w:rsid w:val="00A30B24"/>
    <w:rsid w:val="00A313BC"/>
    <w:rsid w:val="00A3145B"/>
    <w:rsid w:val="00A32A2E"/>
    <w:rsid w:val="00A339B0"/>
    <w:rsid w:val="00A33EEA"/>
    <w:rsid w:val="00A34C53"/>
    <w:rsid w:val="00A35C4A"/>
    <w:rsid w:val="00A360F1"/>
    <w:rsid w:val="00A3616D"/>
    <w:rsid w:val="00A364B7"/>
    <w:rsid w:val="00A40C40"/>
    <w:rsid w:val="00A42B5E"/>
    <w:rsid w:val="00A42E52"/>
    <w:rsid w:val="00A434FB"/>
    <w:rsid w:val="00A43F79"/>
    <w:rsid w:val="00A45770"/>
    <w:rsid w:val="00A45FCE"/>
    <w:rsid w:val="00A50206"/>
    <w:rsid w:val="00A525C6"/>
    <w:rsid w:val="00A5437D"/>
    <w:rsid w:val="00A57340"/>
    <w:rsid w:val="00A57AE0"/>
    <w:rsid w:val="00A57DB1"/>
    <w:rsid w:val="00A62A25"/>
    <w:rsid w:val="00A6506E"/>
    <w:rsid w:val="00A65A22"/>
    <w:rsid w:val="00A661B8"/>
    <w:rsid w:val="00A66660"/>
    <w:rsid w:val="00A668BD"/>
    <w:rsid w:val="00A6766A"/>
    <w:rsid w:val="00A67CDE"/>
    <w:rsid w:val="00A7014B"/>
    <w:rsid w:val="00A71BEF"/>
    <w:rsid w:val="00A723B2"/>
    <w:rsid w:val="00A72855"/>
    <w:rsid w:val="00A73241"/>
    <w:rsid w:val="00A74484"/>
    <w:rsid w:val="00A7569F"/>
    <w:rsid w:val="00A75FCD"/>
    <w:rsid w:val="00A767F4"/>
    <w:rsid w:val="00A77E59"/>
    <w:rsid w:val="00A80991"/>
    <w:rsid w:val="00A8138D"/>
    <w:rsid w:val="00A81D15"/>
    <w:rsid w:val="00A82372"/>
    <w:rsid w:val="00A82E6B"/>
    <w:rsid w:val="00A83CCA"/>
    <w:rsid w:val="00A84202"/>
    <w:rsid w:val="00A85D28"/>
    <w:rsid w:val="00A863AA"/>
    <w:rsid w:val="00A86CDE"/>
    <w:rsid w:val="00A86DEB"/>
    <w:rsid w:val="00A8731D"/>
    <w:rsid w:val="00A87713"/>
    <w:rsid w:val="00A87881"/>
    <w:rsid w:val="00A9150C"/>
    <w:rsid w:val="00A9156C"/>
    <w:rsid w:val="00A91A8B"/>
    <w:rsid w:val="00A921A3"/>
    <w:rsid w:val="00A92D34"/>
    <w:rsid w:val="00A93846"/>
    <w:rsid w:val="00A945F6"/>
    <w:rsid w:val="00A94CC6"/>
    <w:rsid w:val="00A9522C"/>
    <w:rsid w:val="00A96574"/>
    <w:rsid w:val="00A97131"/>
    <w:rsid w:val="00A97F4E"/>
    <w:rsid w:val="00AA0DB2"/>
    <w:rsid w:val="00AA152D"/>
    <w:rsid w:val="00AA25B4"/>
    <w:rsid w:val="00AA2E4A"/>
    <w:rsid w:val="00AB074D"/>
    <w:rsid w:val="00AB1534"/>
    <w:rsid w:val="00AB2D17"/>
    <w:rsid w:val="00AB37CA"/>
    <w:rsid w:val="00AB4D8A"/>
    <w:rsid w:val="00AC0DF4"/>
    <w:rsid w:val="00AC1C2A"/>
    <w:rsid w:val="00AC1E67"/>
    <w:rsid w:val="00AC22F4"/>
    <w:rsid w:val="00AC2363"/>
    <w:rsid w:val="00AC2A48"/>
    <w:rsid w:val="00AC2D30"/>
    <w:rsid w:val="00AC366B"/>
    <w:rsid w:val="00AC4875"/>
    <w:rsid w:val="00AC5669"/>
    <w:rsid w:val="00AC566F"/>
    <w:rsid w:val="00AC7A8B"/>
    <w:rsid w:val="00AD01FA"/>
    <w:rsid w:val="00AD0475"/>
    <w:rsid w:val="00AD2709"/>
    <w:rsid w:val="00AD431A"/>
    <w:rsid w:val="00AD67AD"/>
    <w:rsid w:val="00AD6D21"/>
    <w:rsid w:val="00AD77F0"/>
    <w:rsid w:val="00AE0232"/>
    <w:rsid w:val="00AE15EB"/>
    <w:rsid w:val="00AE1864"/>
    <w:rsid w:val="00AE1865"/>
    <w:rsid w:val="00AE3279"/>
    <w:rsid w:val="00AE46B7"/>
    <w:rsid w:val="00AE4D06"/>
    <w:rsid w:val="00AE648B"/>
    <w:rsid w:val="00AE6B43"/>
    <w:rsid w:val="00AF0085"/>
    <w:rsid w:val="00AF0EF7"/>
    <w:rsid w:val="00AF2648"/>
    <w:rsid w:val="00AF3020"/>
    <w:rsid w:val="00AF49F6"/>
    <w:rsid w:val="00AF5403"/>
    <w:rsid w:val="00AF648C"/>
    <w:rsid w:val="00AF7045"/>
    <w:rsid w:val="00AF79E4"/>
    <w:rsid w:val="00B02CCE"/>
    <w:rsid w:val="00B02D18"/>
    <w:rsid w:val="00B04B5C"/>
    <w:rsid w:val="00B06369"/>
    <w:rsid w:val="00B1129B"/>
    <w:rsid w:val="00B12297"/>
    <w:rsid w:val="00B127ED"/>
    <w:rsid w:val="00B12C9B"/>
    <w:rsid w:val="00B12E26"/>
    <w:rsid w:val="00B150A8"/>
    <w:rsid w:val="00B1551A"/>
    <w:rsid w:val="00B15A56"/>
    <w:rsid w:val="00B161D9"/>
    <w:rsid w:val="00B16E08"/>
    <w:rsid w:val="00B20521"/>
    <w:rsid w:val="00B207AB"/>
    <w:rsid w:val="00B21AE1"/>
    <w:rsid w:val="00B23544"/>
    <w:rsid w:val="00B243A6"/>
    <w:rsid w:val="00B259F2"/>
    <w:rsid w:val="00B25AB6"/>
    <w:rsid w:val="00B25D48"/>
    <w:rsid w:val="00B25ED1"/>
    <w:rsid w:val="00B26937"/>
    <w:rsid w:val="00B27054"/>
    <w:rsid w:val="00B27DBE"/>
    <w:rsid w:val="00B300B0"/>
    <w:rsid w:val="00B30393"/>
    <w:rsid w:val="00B30BD8"/>
    <w:rsid w:val="00B31943"/>
    <w:rsid w:val="00B3278F"/>
    <w:rsid w:val="00B32863"/>
    <w:rsid w:val="00B32B24"/>
    <w:rsid w:val="00B341E7"/>
    <w:rsid w:val="00B35518"/>
    <w:rsid w:val="00B35660"/>
    <w:rsid w:val="00B40B56"/>
    <w:rsid w:val="00B4125C"/>
    <w:rsid w:val="00B418DA"/>
    <w:rsid w:val="00B427E8"/>
    <w:rsid w:val="00B43C3C"/>
    <w:rsid w:val="00B460FA"/>
    <w:rsid w:val="00B50E24"/>
    <w:rsid w:val="00B521C0"/>
    <w:rsid w:val="00B53504"/>
    <w:rsid w:val="00B5382D"/>
    <w:rsid w:val="00B53AAE"/>
    <w:rsid w:val="00B5424B"/>
    <w:rsid w:val="00B54B7E"/>
    <w:rsid w:val="00B55526"/>
    <w:rsid w:val="00B55547"/>
    <w:rsid w:val="00B5573E"/>
    <w:rsid w:val="00B57073"/>
    <w:rsid w:val="00B61468"/>
    <w:rsid w:val="00B615A7"/>
    <w:rsid w:val="00B61F30"/>
    <w:rsid w:val="00B62E55"/>
    <w:rsid w:val="00B62E77"/>
    <w:rsid w:val="00B63049"/>
    <w:rsid w:val="00B64868"/>
    <w:rsid w:val="00B64AB9"/>
    <w:rsid w:val="00B667CA"/>
    <w:rsid w:val="00B6703D"/>
    <w:rsid w:val="00B6703E"/>
    <w:rsid w:val="00B676D6"/>
    <w:rsid w:val="00B7024F"/>
    <w:rsid w:val="00B728E8"/>
    <w:rsid w:val="00B73DA4"/>
    <w:rsid w:val="00B74827"/>
    <w:rsid w:val="00B76C7C"/>
    <w:rsid w:val="00B771F8"/>
    <w:rsid w:val="00B77490"/>
    <w:rsid w:val="00B82083"/>
    <w:rsid w:val="00B824C0"/>
    <w:rsid w:val="00B8355C"/>
    <w:rsid w:val="00B850CA"/>
    <w:rsid w:val="00B85264"/>
    <w:rsid w:val="00B855DB"/>
    <w:rsid w:val="00B860DE"/>
    <w:rsid w:val="00B90609"/>
    <w:rsid w:val="00B93A2A"/>
    <w:rsid w:val="00B944FC"/>
    <w:rsid w:val="00B9599B"/>
    <w:rsid w:val="00B968BA"/>
    <w:rsid w:val="00B9723C"/>
    <w:rsid w:val="00B9785B"/>
    <w:rsid w:val="00BA0362"/>
    <w:rsid w:val="00BA0AA0"/>
    <w:rsid w:val="00BA0B4D"/>
    <w:rsid w:val="00BA142A"/>
    <w:rsid w:val="00BA384C"/>
    <w:rsid w:val="00BA3996"/>
    <w:rsid w:val="00BA40B3"/>
    <w:rsid w:val="00BA6269"/>
    <w:rsid w:val="00BA7094"/>
    <w:rsid w:val="00BA72E7"/>
    <w:rsid w:val="00BA78D0"/>
    <w:rsid w:val="00BB01EB"/>
    <w:rsid w:val="00BB12D1"/>
    <w:rsid w:val="00BB1605"/>
    <w:rsid w:val="00BB1DBF"/>
    <w:rsid w:val="00BB23D6"/>
    <w:rsid w:val="00BB2685"/>
    <w:rsid w:val="00BB2B62"/>
    <w:rsid w:val="00BB4148"/>
    <w:rsid w:val="00BB48A0"/>
    <w:rsid w:val="00BB4C2B"/>
    <w:rsid w:val="00BB5E77"/>
    <w:rsid w:val="00BB69BF"/>
    <w:rsid w:val="00BB7730"/>
    <w:rsid w:val="00BC0B98"/>
    <w:rsid w:val="00BC18A3"/>
    <w:rsid w:val="00BC2068"/>
    <w:rsid w:val="00BC206C"/>
    <w:rsid w:val="00BC2784"/>
    <w:rsid w:val="00BC3AF3"/>
    <w:rsid w:val="00BC6403"/>
    <w:rsid w:val="00BC6EC9"/>
    <w:rsid w:val="00BD0E0F"/>
    <w:rsid w:val="00BD17B1"/>
    <w:rsid w:val="00BD22D5"/>
    <w:rsid w:val="00BD2AE0"/>
    <w:rsid w:val="00BD2F0D"/>
    <w:rsid w:val="00BD3660"/>
    <w:rsid w:val="00BD3BA5"/>
    <w:rsid w:val="00BD66A6"/>
    <w:rsid w:val="00BD6F6D"/>
    <w:rsid w:val="00BD7512"/>
    <w:rsid w:val="00BD7681"/>
    <w:rsid w:val="00BE240B"/>
    <w:rsid w:val="00BE2ABA"/>
    <w:rsid w:val="00BE2BEF"/>
    <w:rsid w:val="00BE68B1"/>
    <w:rsid w:val="00BE7629"/>
    <w:rsid w:val="00BF085F"/>
    <w:rsid w:val="00BF11FC"/>
    <w:rsid w:val="00BF25AE"/>
    <w:rsid w:val="00BF278F"/>
    <w:rsid w:val="00BF3E39"/>
    <w:rsid w:val="00BF444F"/>
    <w:rsid w:val="00BF4A74"/>
    <w:rsid w:val="00BF5106"/>
    <w:rsid w:val="00BF57EA"/>
    <w:rsid w:val="00BF6FBE"/>
    <w:rsid w:val="00BF741C"/>
    <w:rsid w:val="00BF778B"/>
    <w:rsid w:val="00BF7DCB"/>
    <w:rsid w:val="00BF7DF0"/>
    <w:rsid w:val="00C001F7"/>
    <w:rsid w:val="00C0133B"/>
    <w:rsid w:val="00C01679"/>
    <w:rsid w:val="00C0228F"/>
    <w:rsid w:val="00C0370F"/>
    <w:rsid w:val="00C0430B"/>
    <w:rsid w:val="00C0522C"/>
    <w:rsid w:val="00C10B49"/>
    <w:rsid w:val="00C12CC9"/>
    <w:rsid w:val="00C134AA"/>
    <w:rsid w:val="00C148F3"/>
    <w:rsid w:val="00C15128"/>
    <w:rsid w:val="00C20333"/>
    <w:rsid w:val="00C20555"/>
    <w:rsid w:val="00C22FF6"/>
    <w:rsid w:val="00C2423C"/>
    <w:rsid w:val="00C24853"/>
    <w:rsid w:val="00C24C79"/>
    <w:rsid w:val="00C25743"/>
    <w:rsid w:val="00C25C26"/>
    <w:rsid w:val="00C26AB2"/>
    <w:rsid w:val="00C2722A"/>
    <w:rsid w:val="00C275CB"/>
    <w:rsid w:val="00C3013A"/>
    <w:rsid w:val="00C306CD"/>
    <w:rsid w:val="00C3098F"/>
    <w:rsid w:val="00C311E1"/>
    <w:rsid w:val="00C323B0"/>
    <w:rsid w:val="00C3253C"/>
    <w:rsid w:val="00C32887"/>
    <w:rsid w:val="00C32D35"/>
    <w:rsid w:val="00C34CF6"/>
    <w:rsid w:val="00C34DD2"/>
    <w:rsid w:val="00C3519A"/>
    <w:rsid w:val="00C363AD"/>
    <w:rsid w:val="00C37B29"/>
    <w:rsid w:val="00C40EBA"/>
    <w:rsid w:val="00C4133A"/>
    <w:rsid w:val="00C41489"/>
    <w:rsid w:val="00C41BE2"/>
    <w:rsid w:val="00C41E39"/>
    <w:rsid w:val="00C42475"/>
    <w:rsid w:val="00C43B54"/>
    <w:rsid w:val="00C4520D"/>
    <w:rsid w:val="00C4617F"/>
    <w:rsid w:val="00C46477"/>
    <w:rsid w:val="00C46D3E"/>
    <w:rsid w:val="00C502B1"/>
    <w:rsid w:val="00C5062F"/>
    <w:rsid w:val="00C5246E"/>
    <w:rsid w:val="00C541CC"/>
    <w:rsid w:val="00C54214"/>
    <w:rsid w:val="00C55086"/>
    <w:rsid w:val="00C55726"/>
    <w:rsid w:val="00C56C28"/>
    <w:rsid w:val="00C57584"/>
    <w:rsid w:val="00C57E63"/>
    <w:rsid w:val="00C57F59"/>
    <w:rsid w:val="00C6083D"/>
    <w:rsid w:val="00C619C8"/>
    <w:rsid w:val="00C61AAF"/>
    <w:rsid w:val="00C63A78"/>
    <w:rsid w:val="00C63D04"/>
    <w:rsid w:val="00C6466E"/>
    <w:rsid w:val="00C64CF9"/>
    <w:rsid w:val="00C66A53"/>
    <w:rsid w:val="00C66C41"/>
    <w:rsid w:val="00C66CAA"/>
    <w:rsid w:val="00C66F65"/>
    <w:rsid w:val="00C67989"/>
    <w:rsid w:val="00C704A1"/>
    <w:rsid w:val="00C70C52"/>
    <w:rsid w:val="00C71C91"/>
    <w:rsid w:val="00C727C0"/>
    <w:rsid w:val="00C730DF"/>
    <w:rsid w:val="00C73262"/>
    <w:rsid w:val="00C739EF"/>
    <w:rsid w:val="00C73BA9"/>
    <w:rsid w:val="00C74720"/>
    <w:rsid w:val="00C75E7C"/>
    <w:rsid w:val="00C766D5"/>
    <w:rsid w:val="00C76F36"/>
    <w:rsid w:val="00C77455"/>
    <w:rsid w:val="00C774AC"/>
    <w:rsid w:val="00C77C89"/>
    <w:rsid w:val="00C804DB"/>
    <w:rsid w:val="00C8191C"/>
    <w:rsid w:val="00C833A3"/>
    <w:rsid w:val="00C83BC2"/>
    <w:rsid w:val="00C84B67"/>
    <w:rsid w:val="00C85034"/>
    <w:rsid w:val="00C85242"/>
    <w:rsid w:val="00C856B3"/>
    <w:rsid w:val="00C85A7A"/>
    <w:rsid w:val="00C85F73"/>
    <w:rsid w:val="00C864CC"/>
    <w:rsid w:val="00C86DC2"/>
    <w:rsid w:val="00C91311"/>
    <w:rsid w:val="00C91A92"/>
    <w:rsid w:val="00C9378F"/>
    <w:rsid w:val="00C93AE2"/>
    <w:rsid w:val="00C93B60"/>
    <w:rsid w:val="00C93F24"/>
    <w:rsid w:val="00C95EDF"/>
    <w:rsid w:val="00C97800"/>
    <w:rsid w:val="00C97FE7"/>
    <w:rsid w:val="00CA2323"/>
    <w:rsid w:val="00CA44D2"/>
    <w:rsid w:val="00CA4680"/>
    <w:rsid w:val="00CA494B"/>
    <w:rsid w:val="00CA4E1D"/>
    <w:rsid w:val="00CA4FCF"/>
    <w:rsid w:val="00CA5827"/>
    <w:rsid w:val="00CA7F64"/>
    <w:rsid w:val="00CB13E2"/>
    <w:rsid w:val="00CB1B81"/>
    <w:rsid w:val="00CB4292"/>
    <w:rsid w:val="00CB6E22"/>
    <w:rsid w:val="00CB7554"/>
    <w:rsid w:val="00CB795B"/>
    <w:rsid w:val="00CC00F7"/>
    <w:rsid w:val="00CC0331"/>
    <w:rsid w:val="00CC15F5"/>
    <w:rsid w:val="00CC3542"/>
    <w:rsid w:val="00CC38BD"/>
    <w:rsid w:val="00CC4802"/>
    <w:rsid w:val="00CC62BF"/>
    <w:rsid w:val="00CC6888"/>
    <w:rsid w:val="00CC7899"/>
    <w:rsid w:val="00CC794F"/>
    <w:rsid w:val="00CD0171"/>
    <w:rsid w:val="00CD0F0F"/>
    <w:rsid w:val="00CD2725"/>
    <w:rsid w:val="00CD51BD"/>
    <w:rsid w:val="00CD6506"/>
    <w:rsid w:val="00CD725E"/>
    <w:rsid w:val="00CD7D34"/>
    <w:rsid w:val="00CD7D42"/>
    <w:rsid w:val="00CE1715"/>
    <w:rsid w:val="00CE1CB8"/>
    <w:rsid w:val="00CE1DCC"/>
    <w:rsid w:val="00CE1DF1"/>
    <w:rsid w:val="00CE21C0"/>
    <w:rsid w:val="00CE3E1A"/>
    <w:rsid w:val="00CE4143"/>
    <w:rsid w:val="00CE487D"/>
    <w:rsid w:val="00CE5154"/>
    <w:rsid w:val="00CE549E"/>
    <w:rsid w:val="00CE6417"/>
    <w:rsid w:val="00CE7BC0"/>
    <w:rsid w:val="00CF0265"/>
    <w:rsid w:val="00CF67E6"/>
    <w:rsid w:val="00CF7D79"/>
    <w:rsid w:val="00D0065E"/>
    <w:rsid w:val="00D00823"/>
    <w:rsid w:val="00D00EBB"/>
    <w:rsid w:val="00D013B6"/>
    <w:rsid w:val="00D0297E"/>
    <w:rsid w:val="00D03C51"/>
    <w:rsid w:val="00D049CE"/>
    <w:rsid w:val="00D04AA8"/>
    <w:rsid w:val="00D06B58"/>
    <w:rsid w:val="00D078C3"/>
    <w:rsid w:val="00D07E7C"/>
    <w:rsid w:val="00D1036E"/>
    <w:rsid w:val="00D11F3E"/>
    <w:rsid w:val="00D12C6C"/>
    <w:rsid w:val="00D1361A"/>
    <w:rsid w:val="00D1562D"/>
    <w:rsid w:val="00D17482"/>
    <w:rsid w:val="00D17BDE"/>
    <w:rsid w:val="00D20301"/>
    <w:rsid w:val="00D20FEB"/>
    <w:rsid w:val="00D21342"/>
    <w:rsid w:val="00D2257D"/>
    <w:rsid w:val="00D22A90"/>
    <w:rsid w:val="00D22E21"/>
    <w:rsid w:val="00D2431D"/>
    <w:rsid w:val="00D247A2"/>
    <w:rsid w:val="00D24E16"/>
    <w:rsid w:val="00D250EA"/>
    <w:rsid w:val="00D2534F"/>
    <w:rsid w:val="00D25743"/>
    <w:rsid w:val="00D26B5E"/>
    <w:rsid w:val="00D26ECB"/>
    <w:rsid w:val="00D30F7C"/>
    <w:rsid w:val="00D310F5"/>
    <w:rsid w:val="00D311FE"/>
    <w:rsid w:val="00D31D9B"/>
    <w:rsid w:val="00D31E8B"/>
    <w:rsid w:val="00D31ECA"/>
    <w:rsid w:val="00D33717"/>
    <w:rsid w:val="00D33BFB"/>
    <w:rsid w:val="00D345EE"/>
    <w:rsid w:val="00D34B14"/>
    <w:rsid w:val="00D34D02"/>
    <w:rsid w:val="00D369A3"/>
    <w:rsid w:val="00D36E60"/>
    <w:rsid w:val="00D37628"/>
    <w:rsid w:val="00D40DAD"/>
    <w:rsid w:val="00D41630"/>
    <w:rsid w:val="00D4172F"/>
    <w:rsid w:val="00D432F6"/>
    <w:rsid w:val="00D433AD"/>
    <w:rsid w:val="00D43681"/>
    <w:rsid w:val="00D43A02"/>
    <w:rsid w:val="00D4514D"/>
    <w:rsid w:val="00D45336"/>
    <w:rsid w:val="00D465B1"/>
    <w:rsid w:val="00D50676"/>
    <w:rsid w:val="00D53B1E"/>
    <w:rsid w:val="00D54F19"/>
    <w:rsid w:val="00D55F34"/>
    <w:rsid w:val="00D561FA"/>
    <w:rsid w:val="00D56291"/>
    <w:rsid w:val="00D564C1"/>
    <w:rsid w:val="00D56D11"/>
    <w:rsid w:val="00D601F7"/>
    <w:rsid w:val="00D60EB2"/>
    <w:rsid w:val="00D63AA6"/>
    <w:rsid w:val="00D64455"/>
    <w:rsid w:val="00D65D84"/>
    <w:rsid w:val="00D670B6"/>
    <w:rsid w:val="00D676EF"/>
    <w:rsid w:val="00D677A1"/>
    <w:rsid w:val="00D708B6"/>
    <w:rsid w:val="00D70A0E"/>
    <w:rsid w:val="00D7185A"/>
    <w:rsid w:val="00D71A43"/>
    <w:rsid w:val="00D73AB1"/>
    <w:rsid w:val="00D74833"/>
    <w:rsid w:val="00D748ED"/>
    <w:rsid w:val="00D75253"/>
    <w:rsid w:val="00D76878"/>
    <w:rsid w:val="00D76E27"/>
    <w:rsid w:val="00D812A6"/>
    <w:rsid w:val="00D813F8"/>
    <w:rsid w:val="00D81629"/>
    <w:rsid w:val="00D8287C"/>
    <w:rsid w:val="00D83C8C"/>
    <w:rsid w:val="00D8475E"/>
    <w:rsid w:val="00D859FC"/>
    <w:rsid w:val="00D85B75"/>
    <w:rsid w:val="00D86198"/>
    <w:rsid w:val="00D90564"/>
    <w:rsid w:val="00D90E90"/>
    <w:rsid w:val="00D934CE"/>
    <w:rsid w:val="00D936E9"/>
    <w:rsid w:val="00D93B73"/>
    <w:rsid w:val="00D9552A"/>
    <w:rsid w:val="00D96144"/>
    <w:rsid w:val="00D96AC1"/>
    <w:rsid w:val="00D9782E"/>
    <w:rsid w:val="00DA1123"/>
    <w:rsid w:val="00DA1AF1"/>
    <w:rsid w:val="00DA302E"/>
    <w:rsid w:val="00DA36DE"/>
    <w:rsid w:val="00DA4871"/>
    <w:rsid w:val="00DA5085"/>
    <w:rsid w:val="00DB07C7"/>
    <w:rsid w:val="00DB0FF4"/>
    <w:rsid w:val="00DB136D"/>
    <w:rsid w:val="00DB151C"/>
    <w:rsid w:val="00DB27F5"/>
    <w:rsid w:val="00DB2E64"/>
    <w:rsid w:val="00DB4F26"/>
    <w:rsid w:val="00DB5432"/>
    <w:rsid w:val="00DB73E9"/>
    <w:rsid w:val="00DC07D6"/>
    <w:rsid w:val="00DC0D92"/>
    <w:rsid w:val="00DC13E0"/>
    <w:rsid w:val="00DC1EEA"/>
    <w:rsid w:val="00DC1F5A"/>
    <w:rsid w:val="00DC22DE"/>
    <w:rsid w:val="00DC22E5"/>
    <w:rsid w:val="00DC31FD"/>
    <w:rsid w:val="00DC4616"/>
    <w:rsid w:val="00DC500E"/>
    <w:rsid w:val="00DC742E"/>
    <w:rsid w:val="00DC7A6D"/>
    <w:rsid w:val="00DC7F5C"/>
    <w:rsid w:val="00DD01A1"/>
    <w:rsid w:val="00DD152F"/>
    <w:rsid w:val="00DD25F6"/>
    <w:rsid w:val="00DD2C2E"/>
    <w:rsid w:val="00DD4F81"/>
    <w:rsid w:val="00DD5B66"/>
    <w:rsid w:val="00DE0BAC"/>
    <w:rsid w:val="00DE1519"/>
    <w:rsid w:val="00DE1B35"/>
    <w:rsid w:val="00DE3BC5"/>
    <w:rsid w:val="00DE60D3"/>
    <w:rsid w:val="00DE6519"/>
    <w:rsid w:val="00DE75D7"/>
    <w:rsid w:val="00DF04A9"/>
    <w:rsid w:val="00DF071F"/>
    <w:rsid w:val="00DF15F3"/>
    <w:rsid w:val="00DF4335"/>
    <w:rsid w:val="00DF6B0F"/>
    <w:rsid w:val="00DF7D94"/>
    <w:rsid w:val="00E0007D"/>
    <w:rsid w:val="00E006A1"/>
    <w:rsid w:val="00E02F05"/>
    <w:rsid w:val="00E0321A"/>
    <w:rsid w:val="00E036FE"/>
    <w:rsid w:val="00E0535C"/>
    <w:rsid w:val="00E06E2C"/>
    <w:rsid w:val="00E10E50"/>
    <w:rsid w:val="00E135B6"/>
    <w:rsid w:val="00E14633"/>
    <w:rsid w:val="00E14D14"/>
    <w:rsid w:val="00E16272"/>
    <w:rsid w:val="00E16827"/>
    <w:rsid w:val="00E16F55"/>
    <w:rsid w:val="00E17916"/>
    <w:rsid w:val="00E17DCE"/>
    <w:rsid w:val="00E200CA"/>
    <w:rsid w:val="00E20172"/>
    <w:rsid w:val="00E2267E"/>
    <w:rsid w:val="00E23E2F"/>
    <w:rsid w:val="00E25443"/>
    <w:rsid w:val="00E259E6"/>
    <w:rsid w:val="00E26A37"/>
    <w:rsid w:val="00E27114"/>
    <w:rsid w:val="00E27CF5"/>
    <w:rsid w:val="00E32F31"/>
    <w:rsid w:val="00E33809"/>
    <w:rsid w:val="00E33C69"/>
    <w:rsid w:val="00E33E8C"/>
    <w:rsid w:val="00E34AE5"/>
    <w:rsid w:val="00E34B53"/>
    <w:rsid w:val="00E34E73"/>
    <w:rsid w:val="00E35E52"/>
    <w:rsid w:val="00E37980"/>
    <w:rsid w:val="00E40948"/>
    <w:rsid w:val="00E40DA9"/>
    <w:rsid w:val="00E4100A"/>
    <w:rsid w:val="00E41629"/>
    <w:rsid w:val="00E42518"/>
    <w:rsid w:val="00E4280F"/>
    <w:rsid w:val="00E444D2"/>
    <w:rsid w:val="00E46487"/>
    <w:rsid w:val="00E465B2"/>
    <w:rsid w:val="00E46977"/>
    <w:rsid w:val="00E4785E"/>
    <w:rsid w:val="00E503AD"/>
    <w:rsid w:val="00E5058C"/>
    <w:rsid w:val="00E50592"/>
    <w:rsid w:val="00E50BB1"/>
    <w:rsid w:val="00E50C95"/>
    <w:rsid w:val="00E5232A"/>
    <w:rsid w:val="00E5265E"/>
    <w:rsid w:val="00E54B45"/>
    <w:rsid w:val="00E555B7"/>
    <w:rsid w:val="00E562A4"/>
    <w:rsid w:val="00E5632A"/>
    <w:rsid w:val="00E56DFD"/>
    <w:rsid w:val="00E621CC"/>
    <w:rsid w:val="00E62B84"/>
    <w:rsid w:val="00E63390"/>
    <w:rsid w:val="00E637F4"/>
    <w:rsid w:val="00E67D6F"/>
    <w:rsid w:val="00E67DF3"/>
    <w:rsid w:val="00E70864"/>
    <w:rsid w:val="00E70DE2"/>
    <w:rsid w:val="00E71078"/>
    <w:rsid w:val="00E712F3"/>
    <w:rsid w:val="00E732E7"/>
    <w:rsid w:val="00E73804"/>
    <w:rsid w:val="00E73F10"/>
    <w:rsid w:val="00E74E0E"/>
    <w:rsid w:val="00E757DC"/>
    <w:rsid w:val="00E75A7F"/>
    <w:rsid w:val="00E75F5F"/>
    <w:rsid w:val="00E76113"/>
    <w:rsid w:val="00E77919"/>
    <w:rsid w:val="00E83517"/>
    <w:rsid w:val="00E83847"/>
    <w:rsid w:val="00E83B05"/>
    <w:rsid w:val="00E84013"/>
    <w:rsid w:val="00E8461A"/>
    <w:rsid w:val="00E860B9"/>
    <w:rsid w:val="00E86766"/>
    <w:rsid w:val="00E87441"/>
    <w:rsid w:val="00E87B6F"/>
    <w:rsid w:val="00E90691"/>
    <w:rsid w:val="00E92BA8"/>
    <w:rsid w:val="00E92BF0"/>
    <w:rsid w:val="00E9326F"/>
    <w:rsid w:val="00E9335D"/>
    <w:rsid w:val="00E93D10"/>
    <w:rsid w:val="00E94675"/>
    <w:rsid w:val="00E9656D"/>
    <w:rsid w:val="00E972FB"/>
    <w:rsid w:val="00E97320"/>
    <w:rsid w:val="00E97842"/>
    <w:rsid w:val="00EA04E0"/>
    <w:rsid w:val="00EA0899"/>
    <w:rsid w:val="00EA1544"/>
    <w:rsid w:val="00EA27C1"/>
    <w:rsid w:val="00EA30F5"/>
    <w:rsid w:val="00EA31E6"/>
    <w:rsid w:val="00EA3F71"/>
    <w:rsid w:val="00EA51FB"/>
    <w:rsid w:val="00EA55D8"/>
    <w:rsid w:val="00EA7EA2"/>
    <w:rsid w:val="00EB07AE"/>
    <w:rsid w:val="00EB2BD7"/>
    <w:rsid w:val="00EB2F2E"/>
    <w:rsid w:val="00EB39F8"/>
    <w:rsid w:val="00EB52D2"/>
    <w:rsid w:val="00EB61AC"/>
    <w:rsid w:val="00EB793E"/>
    <w:rsid w:val="00EC0C09"/>
    <w:rsid w:val="00EC2347"/>
    <w:rsid w:val="00EC41AB"/>
    <w:rsid w:val="00EC4546"/>
    <w:rsid w:val="00EC679F"/>
    <w:rsid w:val="00EC6B55"/>
    <w:rsid w:val="00EC6F99"/>
    <w:rsid w:val="00EC7012"/>
    <w:rsid w:val="00EC71C4"/>
    <w:rsid w:val="00EC74DE"/>
    <w:rsid w:val="00ED0BBB"/>
    <w:rsid w:val="00ED0DD1"/>
    <w:rsid w:val="00ED20FE"/>
    <w:rsid w:val="00ED22A9"/>
    <w:rsid w:val="00ED2BD9"/>
    <w:rsid w:val="00ED2E7D"/>
    <w:rsid w:val="00ED34BE"/>
    <w:rsid w:val="00ED3DB4"/>
    <w:rsid w:val="00ED5304"/>
    <w:rsid w:val="00EE1326"/>
    <w:rsid w:val="00EE3183"/>
    <w:rsid w:val="00EE3792"/>
    <w:rsid w:val="00EE3A27"/>
    <w:rsid w:val="00EE5ECC"/>
    <w:rsid w:val="00EE6CB5"/>
    <w:rsid w:val="00EE7344"/>
    <w:rsid w:val="00EF016C"/>
    <w:rsid w:val="00EF123A"/>
    <w:rsid w:val="00EF2712"/>
    <w:rsid w:val="00EF2BB1"/>
    <w:rsid w:val="00EF31D2"/>
    <w:rsid w:val="00EF67A5"/>
    <w:rsid w:val="00EF6D54"/>
    <w:rsid w:val="00EF71DC"/>
    <w:rsid w:val="00EF7AC4"/>
    <w:rsid w:val="00F002DC"/>
    <w:rsid w:val="00F012B7"/>
    <w:rsid w:val="00F017A7"/>
    <w:rsid w:val="00F02A99"/>
    <w:rsid w:val="00F02BB2"/>
    <w:rsid w:val="00F054C3"/>
    <w:rsid w:val="00F0798C"/>
    <w:rsid w:val="00F07AB1"/>
    <w:rsid w:val="00F10362"/>
    <w:rsid w:val="00F1052D"/>
    <w:rsid w:val="00F11E5F"/>
    <w:rsid w:val="00F11F40"/>
    <w:rsid w:val="00F1328F"/>
    <w:rsid w:val="00F13B86"/>
    <w:rsid w:val="00F15712"/>
    <w:rsid w:val="00F166E6"/>
    <w:rsid w:val="00F1678B"/>
    <w:rsid w:val="00F2072E"/>
    <w:rsid w:val="00F20864"/>
    <w:rsid w:val="00F2157C"/>
    <w:rsid w:val="00F22064"/>
    <w:rsid w:val="00F222B3"/>
    <w:rsid w:val="00F22FF2"/>
    <w:rsid w:val="00F2485A"/>
    <w:rsid w:val="00F24BDF"/>
    <w:rsid w:val="00F2517C"/>
    <w:rsid w:val="00F25CFC"/>
    <w:rsid w:val="00F26053"/>
    <w:rsid w:val="00F2658D"/>
    <w:rsid w:val="00F31939"/>
    <w:rsid w:val="00F32276"/>
    <w:rsid w:val="00F338B7"/>
    <w:rsid w:val="00F34F39"/>
    <w:rsid w:val="00F35371"/>
    <w:rsid w:val="00F3586C"/>
    <w:rsid w:val="00F36116"/>
    <w:rsid w:val="00F3780D"/>
    <w:rsid w:val="00F41CB8"/>
    <w:rsid w:val="00F4475A"/>
    <w:rsid w:val="00F450AB"/>
    <w:rsid w:val="00F45183"/>
    <w:rsid w:val="00F4730F"/>
    <w:rsid w:val="00F52607"/>
    <w:rsid w:val="00F53043"/>
    <w:rsid w:val="00F53DC3"/>
    <w:rsid w:val="00F550E3"/>
    <w:rsid w:val="00F5562D"/>
    <w:rsid w:val="00F5675B"/>
    <w:rsid w:val="00F60118"/>
    <w:rsid w:val="00F60637"/>
    <w:rsid w:val="00F6105C"/>
    <w:rsid w:val="00F6332D"/>
    <w:rsid w:val="00F63CA1"/>
    <w:rsid w:val="00F65514"/>
    <w:rsid w:val="00F676B7"/>
    <w:rsid w:val="00F6792C"/>
    <w:rsid w:val="00F67A36"/>
    <w:rsid w:val="00F67E47"/>
    <w:rsid w:val="00F701E2"/>
    <w:rsid w:val="00F7195B"/>
    <w:rsid w:val="00F71E82"/>
    <w:rsid w:val="00F71F76"/>
    <w:rsid w:val="00F72AFA"/>
    <w:rsid w:val="00F72EE1"/>
    <w:rsid w:val="00F73890"/>
    <w:rsid w:val="00F75709"/>
    <w:rsid w:val="00F75C81"/>
    <w:rsid w:val="00F76366"/>
    <w:rsid w:val="00F801D3"/>
    <w:rsid w:val="00F801D4"/>
    <w:rsid w:val="00F8088C"/>
    <w:rsid w:val="00F82FEA"/>
    <w:rsid w:val="00F8381D"/>
    <w:rsid w:val="00F84B5D"/>
    <w:rsid w:val="00F85153"/>
    <w:rsid w:val="00F853C8"/>
    <w:rsid w:val="00F855DE"/>
    <w:rsid w:val="00F85DAF"/>
    <w:rsid w:val="00F87CA3"/>
    <w:rsid w:val="00F9198A"/>
    <w:rsid w:val="00F92435"/>
    <w:rsid w:val="00F92E4F"/>
    <w:rsid w:val="00F94D00"/>
    <w:rsid w:val="00F9541B"/>
    <w:rsid w:val="00F95DBF"/>
    <w:rsid w:val="00F96124"/>
    <w:rsid w:val="00F96D47"/>
    <w:rsid w:val="00F96D71"/>
    <w:rsid w:val="00F97DDC"/>
    <w:rsid w:val="00FA2867"/>
    <w:rsid w:val="00FA30B4"/>
    <w:rsid w:val="00FA420B"/>
    <w:rsid w:val="00FA47A3"/>
    <w:rsid w:val="00FA5A62"/>
    <w:rsid w:val="00FA6531"/>
    <w:rsid w:val="00FA6840"/>
    <w:rsid w:val="00FB10D7"/>
    <w:rsid w:val="00FB1D86"/>
    <w:rsid w:val="00FB2217"/>
    <w:rsid w:val="00FB2FF2"/>
    <w:rsid w:val="00FB41C7"/>
    <w:rsid w:val="00FB4AC7"/>
    <w:rsid w:val="00FB5ADB"/>
    <w:rsid w:val="00FC128B"/>
    <w:rsid w:val="00FC140E"/>
    <w:rsid w:val="00FC38B0"/>
    <w:rsid w:val="00FC42FE"/>
    <w:rsid w:val="00FC4BB7"/>
    <w:rsid w:val="00FC74BF"/>
    <w:rsid w:val="00FD06BE"/>
    <w:rsid w:val="00FD1187"/>
    <w:rsid w:val="00FD1E91"/>
    <w:rsid w:val="00FD33AA"/>
    <w:rsid w:val="00FD3E88"/>
    <w:rsid w:val="00FD775A"/>
    <w:rsid w:val="00FE056B"/>
    <w:rsid w:val="00FE2633"/>
    <w:rsid w:val="00FE2A81"/>
    <w:rsid w:val="00FE493A"/>
    <w:rsid w:val="00FE497C"/>
    <w:rsid w:val="00FE588F"/>
    <w:rsid w:val="00FE654A"/>
    <w:rsid w:val="00FE70C0"/>
    <w:rsid w:val="00FE7127"/>
    <w:rsid w:val="00FF02E9"/>
    <w:rsid w:val="00FF03F7"/>
    <w:rsid w:val="00FF0BBD"/>
    <w:rsid w:val="00FF0E4B"/>
    <w:rsid w:val="00FF19B8"/>
    <w:rsid w:val="00FF34ED"/>
    <w:rsid w:val="00FF452F"/>
    <w:rsid w:val="00FF50FB"/>
    <w:rsid w:val="00FF6018"/>
    <w:rsid w:val="00FF6137"/>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E1"/>
    <w:pPr>
      <w:spacing w:after="200" w:line="276" w:lineRule="auto"/>
    </w:pPr>
    <w:rPr>
      <w:sz w:val="22"/>
      <w:szCs w:val="22"/>
    </w:rPr>
  </w:style>
  <w:style w:type="paragraph" w:styleId="Heading2">
    <w:name w:val="heading 2"/>
    <w:basedOn w:val="Normal"/>
    <w:next w:val="Normal"/>
    <w:link w:val="Heading2Char"/>
    <w:qFormat/>
    <w:rsid w:val="00B259F2"/>
    <w:pPr>
      <w:keepNext/>
      <w:spacing w:before="240" w:after="60" w:line="480" w:lineRule="auto"/>
      <w:outlineLvl w:val="1"/>
    </w:pPr>
    <w:rPr>
      <w:rFonts w:ascii="Arial" w:eastAsia="Times New Roman" w:hAnsi="Arial" w:cs="Arial"/>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E4785E"/>
    <w:rPr>
      <w:b/>
      <w:bCs/>
      <w:i/>
      <w:iCs/>
      <w:color w:val="4F81BD"/>
    </w:rPr>
  </w:style>
  <w:style w:type="character" w:styleId="CommentReference">
    <w:name w:val="annotation reference"/>
    <w:uiPriority w:val="99"/>
    <w:semiHidden/>
    <w:unhideWhenUsed/>
    <w:rsid w:val="00712970"/>
    <w:rPr>
      <w:sz w:val="16"/>
      <w:szCs w:val="16"/>
    </w:rPr>
  </w:style>
  <w:style w:type="paragraph" w:styleId="CommentText">
    <w:name w:val="annotation text"/>
    <w:basedOn w:val="Normal"/>
    <w:link w:val="CommentTextChar"/>
    <w:uiPriority w:val="99"/>
    <w:semiHidden/>
    <w:unhideWhenUsed/>
    <w:rsid w:val="00712970"/>
    <w:rPr>
      <w:sz w:val="20"/>
      <w:szCs w:val="20"/>
    </w:rPr>
  </w:style>
  <w:style w:type="character" w:customStyle="1" w:styleId="CommentTextChar">
    <w:name w:val="Comment Text Char"/>
    <w:basedOn w:val="DefaultParagraphFont"/>
    <w:link w:val="CommentText"/>
    <w:uiPriority w:val="99"/>
    <w:semiHidden/>
    <w:rsid w:val="00712970"/>
  </w:style>
  <w:style w:type="paragraph" w:styleId="CommentSubject">
    <w:name w:val="annotation subject"/>
    <w:basedOn w:val="CommentText"/>
    <w:next w:val="CommentText"/>
    <w:link w:val="CommentSubjectChar"/>
    <w:uiPriority w:val="99"/>
    <w:semiHidden/>
    <w:unhideWhenUsed/>
    <w:rsid w:val="00712970"/>
    <w:rPr>
      <w:b/>
      <w:bCs/>
    </w:rPr>
  </w:style>
  <w:style w:type="character" w:customStyle="1" w:styleId="CommentSubjectChar">
    <w:name w:val="Comment Subject Char"/>
    <w:link w:val="CommentSubject"/>
    <w:uiPriority w:val="99"/>
    <w:semiHidden/>
    <w:rsid w:val="00712970"/>
    <w:rPr>
      <w:b/>
      <w:bCs/>
    </w:rPr>
  </w:style>
  <w:style w:type="paragraph" w:styleId="BalloonText">
    <w:name w:val="Balloon Text"/>
    <w:basedOn w:val="Normal"/>
    <w:link w:val="BalloonTextChar"/>
    <w:uiPriority w:val="99"/>
    <w:semiHidden/>
    <w:unhideWhenUsed/>
    <w:rsid w:val="00712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2970"/>
    <w:rPr>
      <w:rFonts w:ascii="Tahoma" w:hAnsi="Tahoma" w:cs="Tahoma"/>
      <w:sz w:val="16"/>
      <w:szCs w:val="16"/>
    </w:rPr>
  </w:style>
  <w:style w:type="character" w:customStyle="1" w:styleId="Heading2Char">
    <w:name w:val="Heading 2 Char"/>
    <w:link w:val="Heading2"/>
    <w:rsid w:val="00B259F2"/>
    <w:rPr>
      <w:rFonts w:ascii="Arial" w:eastAsia="Times New Roman" w:hAnsi="Arial" w:cs="Arial"/>
      <w:b/>
      <w:bCs/>
      <w:sz w:val="22"/>
      <w:szCs w:val="28"/>
      <w:lang w:val="en-GB"/>
    </w:rPr>
  </w:style>
  <w:style w:type="paragraph" w:styleId="ListParagraph">
    <w:name w:val="List Paragraph"/>
    <w:basedOn w:val="Normal"/>
    <w:uiPriority w:val="34"/>
    <w:qFormat/>
    <w:rsid w:val="008A5246"/>
    <w:pPr>
      <w:ind w:left="720"/>
      <w:contextualSpacing/>
    </w:pPr>
  </w:style>
  <w:style w:type="table" w:styleId="TableGrid">
    <w:name w:val="Table Grid"/>
    <w:basedOn w:val="TableNormal"/>
    <w:uiPriority w:val="59"/>
    <w:rsid w:val="00CC78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C7899"/>
    <w:pPr>
      <w:spacing w:after="0" w:line="240" w:lineRule="auto"/>
    </w:pPr>
    <w:rPr>
      <w:rFonts w:ascii="Consolas" w:hAnsi="Consolas"/>
      <w:sz w:val="21"/>
      <w:szCs w:val="21"/>
    </w:rPr>
  </w:style>
  <w:style w:type="character" w:customStyle="1" w:styleId="PlainTextChar">
    <w:name w:val="Plain Text Char"/>
    <w:link w:val="PlainText"/>
    <w:uiPriority w:val="99"/>
    <w:rsid w:val="00CC7899"/>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87669E"/>
    <w:rPr>
      <w:sz w:val="20"/>
      <w:szCs w:val="20"/>
    </w:rPr>
  </w:style>
  <w:style w:type="character" w:customStyle="1" w:styleId="FootnoteTextChar">
    <w:name w:val="Footnote Text Char"/>
    <w:basedOn w:val="DefaultParagraphFont"/>
    <w:link w:val="FootnoteText"/>
    <w:uiPriority w:val="99"/>
    <w:semiHidden/>
    <w:rsid w:val="0087669E"/>
  </w:style>
  <w:style w:type="character" w:styleId="FootnoteReference">
    <w:name w:val="footnote reference"/>
    <w:uiPriority w:val="99"/>
    <w:semiHidden/>
    <w:unhideWhenUsed/>
    <w:rsid w:val="0087669E"/>
    <w:rPr>
      <w:vertAlign w:val="superscript"/>
    </w:rPr>
  </w:style>
  <w:style w:type="paragraph" w:styleId="Revision">
    <w:name w:val="Revision"/>
    <w:hidden/>
    <w:uiPriority w:val="99"/>
    <w:semiHidden/>
    <w:rsid w:val="00E9656D"/>
    <w:rPr>
      <w:sz w:val="22"/>
      <w:szCs w:val="22"/>
    </w:rPr>
  </w:style>
  <w:style w:type="character" w:customStyle="1" w:styleId="emailname">
    <w:name w:val="emailname"/>
    <w:basedOn w:val="DefaultParagraphFont"/>
    <w:rsid w:val="003374C8"/>
  </w:style>
  <w:style w:type="paragraph" w:styleId="Header">
    <w:name w:val="header"/>
    <w:basedOn w:val="Normal"/>
    <w:link w:val="HeaderChar"/>
    <w:unhideWhenUsed/>
    <w:rsid w:val="00652721"/>
    <w:pPr>
      <w:tabs>
        <w:tab w:val="center" w:pos="4680"/>
        <w:tab w:val="right" w:pos="9360"/>
      </w:tabs>
    </w:pPr>
  </w:style>
  <w:style w:type="character" w:customStyle="1" w:styleId="HeaderChar">
    <w:name w:val="Header Char"/>
    <w:link w:val="Header"/>
    <w:uiPriority w:val="99"/>
    <w:semiHidden/>
    <w:rsid w:val="00652721"/>
    <w:rPr>
      <w:sz w:val="22"/>
      <w:szCs w:val="22"/>
    </w:rPr>
  </w:style>
  <w:style w:type="paragraph" w:styleId="Footer">
    <w:name w:val="footer"/>
    <w:basedOn w:val="Normal"/>
    <w:link w:val="FooterChar"/>
    <w:uiPriority w:val="99"/>
    <w:unhideWhenUsed/>
    <w:rsid w:val="00652721"/>
    <w:pPr>
      <w:tabs>
        <w:tab w:val="center" w:pos="4680"/>
        <w:tab w:val="right" w:pos="9360"/>
      </w:tabs>
    </w:pPr>
  </w:style>
  <w:style w:type="character" w:customStyle="1" w:styleId="FooterChar">
    <w:name w:val="Footer Char"/>
    <w:link w:val="Footer"/>
    <w:uiPriority w:val="99"/>
    <w:rsid w:val="00652721"/>
    <w:rPr>
      <w:sz w:val="22"/>
      <w:szCs w:val="22"/>
    </w:rPr>
  </w:style>
  <w:style w:type="paragraph" w:styleId="NormalWeb">
    <w:name w:val="Normal (Web)"/>
    <w:basedOn w:val="Normal"/>
    <w:uiPriority w:val="99"/>
    <w:unhideWhenUsed/>
    <w:rsid w:val="00755C46"/>
    <w:pPr>
      <w:spacing w:before="100" w:beforeAutospacing="1" w:after="100" w:afterAutospacing="1" w:line="240" w:lineRule="auto"/>
    </w:pPr>
    <w:rPr>
      <w:rFonts w:ascii="Times New Roman" w:eastAsia="Times New Roman" w:hAnsi="Times New Roman"/>
      <w:sz w:val="20"/>
      <w:szCs w:val="20"/>
    </w:rPr>
  </w:style>
  <w:style w:type="paragraph" w:customStyle="1" w:styleId="AbstractText">
    <w:name w:val="Abstract Text"/>
    <w:rsid w:val="008B6892"/>
    <w:pPr>
      <w:spacing w:line="220" w:lineRule="exact"/>
      <w:jc w:val="both"/>
    </w:pPr>
    <w:rPr>
      <w:rFonts w:ascii="Helvetica" w:eastAsia="Times New Roman" w:hAnsi="Helvetica"/>
      <w:sz w:val="16"/>
    </w:rPr>
  </w:style>
  <w:style w:type="paragraph" w:customStyle="1" w:styleId="Para">
    <w:name w:val="Para"/>
    <w:rsid w:val="008B6892"/>
    <w:pPr>
      <w:spacing w:line="220" w:lineRule="exact"/>
      <w:ind w:firstLine="170"/>
      <w:jc w:val="both"/>
    </w:pPr>
    <w:rPr>
      <w:rFonts w:ascii="Times New Roman" w:eastAsia="Times New Roman" w:hAnsi="Times New Roman"/>
      <w:sz w:val="18"/>
    </w:rPr>
  </w:style>
  <w:style w:type="character" w:styleId="Hyperlink">
    <w:name w:val="Hyperlink"/>
    <w:uiPriority w:val="99"/>
    <w:unhideWhenUsed/>
    <w:rsid w:val="0080387F"/>
    <w:rPr>
      <w:color w:val="0000FF"/>
      <w:u w:val="single"/>
    </w:rPr>
  </w:style>
  <w:style w:type="character" w:styleId="PlaceholderText">
    <w:name w:val="Placeholder Text"/>
    <w:basedOn w:val="DefaultParagraphFont"/>
    <w:uiPriority w:val="99"/>
    <w:semiHidden/>
    <w:rsid w:val="00543E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E1"/>
    <w:pPr>
      <w:spacing w:after="200" w:line="276" w:lineRule="auto"/>
    </w:pPr>
    <w:rPr>
      <w:sz w:val="22"/>
      <w:szCs w:val="22"/>
    </w:rPr>
  </w:style>
  <w:style w:type="paragraph" w:styleId="Heading2">
    <w:name w:val="heading 2"/>
    <w:basedOn w:val="Normal"/>
    <w:next w:val="Normal"/>
    <w:link w:val="Heading2Char"/>
    <w:qFormat/>
    <w:rsid w:val="00B259F2"/>
    <w:pPr>
      <w:keepNext/>
      <w:spacing w:before="240" w:after="60" w:line="480" w:lineRule="auto"/>
      <w:outlineLvl w:val="1"/>
    </w:pPr>
    <w:rPr>
      <w:rFonts w:ascii="Arial" w:eastAsia="Times New Roman" w:hAnsi="Arial" w:cs="Arial"/>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E4785E"/>
    <w:rPr>
      <w:b/>
      <w:bCs/>
      <w:i/>
      <w:iCs/>
      <w:color w:val="4F81BD"/>
    </w:rPr>
  </w:style>
  <w:style w:type="character" w:styleId="CommentReference">
    <w:name w:val="annotation reference"/>
    <w:uiPriority w:val="99"/>
    <w:semiHidden/>
    <w:unhideWhenUsed/>
    <w:rsid w:val="00712970"/>
    <w:rPr>
      <w:sz w:val="16"/>
      <w:szCs w:val="16"/>
    </w:rPr>
  </w:style>
  <w:style w:type="paragraph" w:styleId="CommentText">
    <w:name w:val="annotation text"/>
    <w:basedOn w:val="Normal"/>
    <w:link w:val="CommentTextChar"/>
    <w:uiPriority w:val="99"/>
    <w:semiHidden/>
    <w:unhideWhenUsed/>
    <w:rsid w:val="00712970"/>
    <w:rPr>
      <w:sz w:val="20"/>
      <w:szCs w:val="20"/>
    </w:rPr>
  </w:style>
  <w:style w:type="character" w:customStyle="1" w:styleId="CommentTextChar">
    <w:name w:val="Comment Text Char"/>
    <w:basedOn w:val="DefaultParagraphFont"/>
    <w:link w:val="CommentText"/>
    <w:uiPriority w:val="99"/>
    <w:semiHidden/>
    <w:rsid w:val="00712970"/>
  </w:style>
  <w:style w:type="paragraph" w:styleId="CommentSubject">
    <w:name w:val="annotation subject"/>
    <w:basedOn w:val="CommentText"/>
    <w:next w:val="CommentText"/>
    <w:link w:val="CommentSubjectChar"/>
    <w:uiPriority w:val="99"/>
    <w:semiHidden/>
    <w:unhideWhenUsed/>
    <w:rsid w:val="00712970"/>
    <w:rPr>
      <w:b/>
      <w:bCs/>
    </w:rPr>
  </w:style>
  <w:style w:type="character" w:customStyle="1" w:styleId="CommentSubjectChar">
    <w:name w:val="Comment Subject Char"/>
    <w:link w:val="CommentSubject"/>
    <w:uiPriority w:val="99"/>
    <w:semiHidden/>
    <w:rsid w:val="00712970"/>
    <w:rPr>
      <w:b/>
      <w:bCs/>
    </w:rPr>
  </w:style>
  <w:style w:type="paragraph" w:styleId="BalloonText">
    <w:name w:val="Balloon Text"/>
    <w:basedOn w:val="Normal"/>
    <w:link w:val="BalloonTextChar"/>
    <w:uiPriority w:val="99"/>
    <w:semiHidden/>
    <w:unhideWhenUsed/>
    <w:rsid w:val="00712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2970"/>
    <w:rPr>
      <w:rFonts w:ascii="Tahoma" w:hAnsi="Tahoma" w:cs="Tahoma"/>
      <w:sz w:val="16"/>
      <w:szCs w:val="16"/>
    </w:rPr>
  </w:style>
  <w:style w:type="character" w:customStyle="1" w:styleId="Heading2Char">
    <w:name w:val="Heading 2 Char"/>
    <w:link w:val="Heading2"/>
    <w:rsid w:val="00B259F2"/>
    <w:rPr>
      <w:rFonts w:ascii="Arial" w:eastAsia="Times New Roman" w:hAnsi="Arial" w:cs="Arial"/>
      <w:b/>
      <w:bCs/>
      <w:sz w:val="22"/>
      <w:szCs w:val="28"/>
      <w:lang w:val="en-GB"/>
    </w:rPr>
  </w:style>
  <w:style w:type="paragraph" w:styleId="ListParagraph">
    <w:name w:val="List Paragraph"/>
    <w:basedOn w:val="Normal"/>
    <w:uiPriority w:val="34"/>
    <w:qFormat/>
    <w:rsid w:val="008A5246"/>
    <w:pPr>
      <w:ind w:left="720"/>
      <w:contextualSpacing/>
    </w:pPr>
  </w:style>
  <w:style w:type="table" w:styleId="TableGrid">
    <w:name w:val="Table Grid"/>
    <w:basedOn w:val="TableNormal"/>
    <w:uiPriority w:val="59"/>
    <w:rsid w:val="00CC78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C7899"/>
    <w:pPr>
      <w:spacing w:after="0" w:line="240" w:lineRule="auto"/>
    </w:pPr>
    <w:rPr>
      <w:rFonts w:ascii="Consolas" w:hAnsi="Consolas"/>
      <w:sz w:val="21"/>
      <w:szCs w:val="21"/>
    </w:rPr>
  </w:style>
  <w:style w:type="character" w:customStyle="1" w:styleId="PlainTextChar">
    <w:name w:val="Plain Text Char"/>
    <w:link w:val="PlainText"/>
    <w:uiPriority w:val="99"/>
    <w:rsid w:val="00CC7899"/>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87669E"/>
    <w:rPr>
      <w:sz w:val="20"/>
      <w:szCs w:val="20"/>
    </w:rPr>
  </w:style>
  <w:style w:type="character" w:customStyle="1" w:styleId="FootnoteTextChar">
    <w:name w:val="Footnote Text Char"/>
    <w:basedOn w:val="DefaultParagraphFont"/>
    <w:link w:val="FootnoteText"/>
    <w:uiPriority w:val="99"/>
    <w:semiHidden/>
    <w:rsid w:val="0087669E"/>
  </w:style>
  <w:style w:type="character" w:styleId="FootnoteReference">
    <w:name w:val="footnote reference"/>
    <w:uiPriority w:val="99"/>
    <w:semiHidden/>
    <w:unhideWhenUsed/>
    <w:rsid w:val="0087669E"/>
    <w:rPr>
      <w:vertAlign w:val="superscript"/>
    </w:rPr>
  </w:style>
  <w:style w:type="paragraph" w:styleId="Revision">
    <w:name w:val="Revision"/>
    <w:hidden/>
    <w:uiPriority w:val="99"/>
    <w:semiHidden/>
    <w:rsid w:val="00E9656D"/>
    <w:rPr>
      <w:sz w:val="22"/>
      <w:szCs w:val="22"/>
    </w:rPr>
  </w:style>
  <w:style w:type="character" w:customStyle="1" w:styleId="emailname">
    <w:name w:val="emailname"/>
    <w:basedOn w:val="DefaultParagraphFont"/>
    <w:rsid w:val="003374C8"/>
  </w:style>
  <w:style w:type="paragraph" w:styleId="Header">
    <w:name w:val="header"/>
    <w:basedOn w:val="Normal"/>
    <w:link w:val="HeaderChar"/>
    <w:unhideWhenUsed/>
    <w:rsid w:val="00652721"/>
    <w:pPr>
      <w:tabs>
        <w:tab w:val="center" w:pos="4680"/>
        <w:tab w:val="right" w:pos="9360"/>
      </w:tabs>
    </w:pPr>
  </w:style>
  <w:style w:type="character" w:customStyle="1" w:styleId="HeaderChar">
    <w:name w:val="Header Char"/>
    <w:link w:val="Header"/>
    <w:uiPriority w:val="99"/>
    <w:semiHidden/>
    <w:rsid w:val="00652721"/>
    <w:rPr>
      <w:sz w:val="22"/>
      <w:szCs w:val="22"/>
    </w:rPr>
  </w:style>
  <w:style w:type="paragraph" w:styleId="Footer">
    <w:name w:val="footer"/>
    <w:basedOn w:val="Normal"/>
    <w:link w:val="FooterChar"/>
    <w:uiPriority w:val="99"/>
    <w:unhideWhenUsed/>
    <w:rsid w:val="00652721"/>
    <w:pPr>
      <w:tabs>
        <w:tab w:val="center" w:pos="4680"/>
        <w:tab w:val="right" w:pos="9360"/>
      </w:tabs>
    </w:pPr>
  </w:style>
  <w:style w:type="character" w:customStyle="1" w:styleId="FooterChar">
    <w:name w:val="Footer Char"/>
    <w:link w:val="Footer"/>
    <w:uiPriority w:val="99"/>
    <w:rsid w:val="00652721"/>
    <w:rPr>
      <w:sz w:val="22"/>
      <w:szCs w:val="22"/>
    </w:rPr>
  </w:style>
  <w:style w:type="paragraph" w:styleId="NormalWeb">
    <w:name w:val="Normal (Web)"/>
    <w:basedOn w:val="Normal"/>
    <w:uiPriority w:val="99"/>
    <w:unhideWhenUsed/>
    <w:rsid w:val="00755C46"/>
    <w:pPr>
      <w:spacing w:before="100" w:beforeAutospacing="1" w:after="100" w:afterAutospacing="1" w:line="240" w:lineRule="auto"/>
    </w:pPr>
    <w:rPr>
      <w:rFonts w:ascii="Times New Roman" w:eastAsia="Times New Roman" w:hAnsi="Times New Roman"/>
      <w:sz w:val="20"/>
      <w:szCs w:val="20"/>
    </w:rPr>
  </w:style>
  <w:style w:type="paragraph" w:customStyle="1" w:styleId="AbstractText">
    <w:name w:val="Abstract Text"/>
    <w:rsid w:val="008B6892"/>
    <w:pPr>
      <w:spacing w:line="220" w:lineRule="exact"/>
      <w:jc w:val="both"/>
    </w:pPr>
    <w:rPr>
      <w:rFonts w:ascii="Helvetica" w:eastAsia="Times New Roman" w:hAnsi="Helvetica"/>
      <w:sz w:val="16"/>
    </w:rPr>
  </w:style>
  <w:style w:type="paragraph" w:customStyle="1" w:styleId="Para">
    <w:name w:val="Para"/>
    <w:rsid w:val="008B6892"/>
    <w:pPr>
      <w:spacing w:line="220" w:lineRule="exact"/>
      <w:ind w:firstLine="170"/>
      <w:jc w:val="both"/>
    </w:pPr>
    <w:rPr>
      <w:rFonts w:ascii="Times New Roman" w:eastAsia="Times New Roman" w:hAnsi="Times New Roman"/>
      <w:sz w:val="18"/>
    </w:rPr>
  </w:style>
  <w:style w:type="character" w:styleId="Hyperlink">
    <w:name w:val="Hyperlink"/>
    <w:uiPriority w:val="99"/>
    <w:unhideWhenUsed/>
    <w:rsid w:val="0080387F"/>
    <w:rPr>
      <w:color w:val="0000FF"/>
      <w:u w:val="single"/>
    </w:rPr>
  </w:style>
  <w:style w:type="character" w:styleId="PlaceholderText">
    <w:name w:val="Placeholder Text"/>
    <w:basedOn w:val="DefaultParagraphFont"/>
    <w:uiPriority w:val="99"/>
    <w:semiHidden/>
    <w:rsid w:val="00543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693">
      <w:bodyDiv w:val="1"/>
      <w:marLeft w:val="0"/>
      <w:marRight w:val="0"/>
      <w:marTop w:val="0"/>
      <w:marBottom w:val="0"/>
      <w:divBdr>
        <w:top w:val="none" w:sz="0" w:space="0" w:color="auto"/>
        <w:left w:val="none" w:sz="0" w:space="0" w:color="auto"/>
        <w:bottom w:val="none" w:sz="0" w:space="0" w:color="auto"/>
        <w:right w:val="none" w:sz="0" w:space="0" w:color="auto"/>
      </w:divBdr>
    </w:div>
    <w:div w:id="209848268">
      <w:bodyDiv w:val="1"/>
      <w:marLeft w:val="0"/>
      <w:marRight w:val="0"/>
      <w:marTop w:val="0"/>
      <w:marBottom w:val="0"/>
      <w:divBdr>
        <w:top w:val="none" w:sz="0" w:space="0" w:color="auto"/>
        <w:left w:val="none" w:sz="0" w:space="0" w:color="auto"/>
        <w:bottom w:val="none" w:sz="0" w:space="0" w:color="auto"/>
        <w:right w:val="none" w:sz="0" w:space="0" w:color="auto"/>
      </w:divBdr>
    </w:div>
    <w:div w:id="214662993">
      <w:bodyDiv w:val="1"/>
      <w:marLeft w:val="0"/>
      <w:marRight w:val="0"/>
      <w:marTop w:val="0"/>
      <w:marBottom w:val="0"/>
      <w:divBdr>
        <w:top w:val="none" w:sz="0" w:space="0" w:color="auto"/>
        <w:left w:val="none" w:sz="0" w:space="0" w:color="auto"/>
        <w:bottom w:val="none" w:sz="0" w:space="0" w:color="auto"/>
        <w:right w:val="none" w:sz="0" w:space="0" w:color="auto"/>
      </w:divBdr>
    </w:div>
    <w:div w:id="217204319">
      <w:bodyDiv w:val="1"/>
      <w:marLeft w:val="0"/>
      <w:marRight w:val="0"/>
      <w:marTop w:val="0"/>
      <w:marBottom w:val="0"/>
      <w:divBdr>
        <w:top w:val="none" w:sz="0" w:space="0" w:color="auto"/>
        <w:left w:val="none" w:sz="0" w:space="0" w:color="auto"/>
        <w:bottom w:val="none" w:sz="0" w:space="0" w:color="auto"/>
        <w:right w:val="none" w:sz="0" w:space="0" w:color="auto"/>
      </w:divBdr>
    </w:div>
    <w:div w:id="310060607">
      <w:bodyDiv w:val="1"/>
      <w:marLeft w:val="0"/>
      <w:marRight w:val="0"/>
      <w:marTop w:val="0"/>
      <w:marBottom w:val="0"/>
      <w:divBdr>
        <w:top w:val="none" w:sz="0" w:space="0" w:color="auto"/>
        <w:left w:val="none" w:sz="0" w:space="0" w:color="auto"/>
        <w:bottom w:val="none" w:sz="0" w:space="0" w:color="auto"/>
        <w:right w:val="none" w:sz="0" w:space="0" w:color="auto"/>
      </w:divBdr>
    </w:div>
    <w:div w:id="353851204">
      <w:bodyDiv w:val="1"/>
      <w:marLeft w:val="0"/>
      <w:marRight w:val="0"/>
      <w:marTop w:val="0"/>
      <w:marBottom w:val="0"/>
      <w:divBdr>
        <w:top w:val="none" w:sz="0" w:space="0" w:color="auto"/>
        <w:left w:val="none" w:sz="0" w:space="0" w:color="auto"/>
        <w:bottom w:val="none" w:sz="0" w:space="0" w:color="auto"/>
        <w:right w:val="none" w:sz="0" w:space="0" w:color="auto"/>
      </w:divBdr>
    </w:div>
    <w:div w:id="467479691">
      <w:bodyDiv w:val="1"/>
      <w:marLeft w:val="0"/>
      <w:marRight w:val="0"/>
      <w:marTop w:val="0"/>
      <w:marBottom w:val="0"/>
      <w:divBdr>
        <w:top w:val="none" w:sz="0" w:space="0" w:color="auto"/>
        <w:left w:val="none" w:sz="0" w:space="0" w:color="auto"/>
        <w:bottom w:val="none" w:sz="0" w:space="0" w:color="auto"/>
        <w:right w:val="none" w:sz="0" w:space="0" w:color="auto"/>
      </w:divBdr>
    </w:div>
    <w:div w:id="493452697">
      <w:bodyDiv w:val="1"/>
      <w:marLeft w:val="0"/>
      <w:marRight w:val="0"/>
      <w:marTop w:val="0"/>
      <w:marBottom w:val="0"/>
      <w:divBdr>
        <w:top w:val="none" w:sz="0" w:space="0" w:color="auto"/>
        <w:left w:val="none" w:sz="0" w:space="0" w:color="auto"/>
        <w:bottom w:val="none" w:sz="0" w:space="0" w:color="auto"/>
        <w:right w:val="none" w:sz="0" w:space="0" w:color="auto"/>
      </w:divBdr>
    </w:div>
    <w:div w:id="605382775">
      <w:bodyDiv w:val="1"/>
      <w:marLeft w:val="0"/>
      <w:marRight w:val="0"/>
      <w:marTop w:val="0"/>
      <w:marBottom w:val="0"/>
      <w:divBdr>
        <w:top w:val="none" w:sz="0" w:space="0" w:color="auto"/>
        <w:left w:val="none" w:sz="0" w:space="0" w:color="auto"/>
        <w:bottom w:val="none" w:sz="0" w:space="0" w:color="auto"/>
        <w:right w:val="none" w:sz="0" w:space="0" w:color="auto"/>
      </w:divBdr>
    </w:div>
    <w:div w:id="758595718">
      <w:bodyDiv w:val="1"/>
      <w:marLeft w:val="0"/>
      <w:marRight w:val="0"/>
      <w:marTop w:val="0"/>
      <w:marBottom w:val="0"/>
      <w:divBdr>
        <w:top w:val="none" w:sz="0" w:space="0" w:color="auto"/>
        <w:left w:val="none" w:sz="0" w:space="0" w:color="auto"/>
        <w:bottom w:val="none" w:sz="0" w:space="0" w:color="auto"/>
        <w:right w:val="none" w:sz="0" w:space="0" w:color="auto"/>
      </w:divBdr>
    </w:div>
    <w:div w:id="949242577">
      <w:bodyDiv w:val="1"/>
      <w:marLeft w:val="0"/>
      <w:marRight w:val="0"/>
      <w:marTop w:val="0"/>
      <w:marBottom w:val="0"/>
      <w:divBdr>
        <w:top w:val="none" w:sz="0" w:space="0" w:color="auto"/>
        <w:left w:val="none" w:sz="0" w:space="0" w:color="auto"/>
        <w:bottom w:val="none" w:sz="0" w:space="0" w:color="auto"/>
        <w:right w:val="none" w:sz="0" w:space="0" w:color="auto"/>
      </w:divBdr>
    </w:div>
    <w:div w:id="981276834">
      <w:bodyDiv w:val="1"/>
      <w:marLeft w:val="0"/>
      <w:marRight w:val="0"/>
      <w:marTop w:val="0"/>
      <w:marBottom w:val="0"/>
      <w:divBdr>
        <w:top w:val="none" w:sz="0" w:space="0" w:color="auto"/>
        <w:left w:val="none" w:sz="0" w:space="0" w:color="auto"/>
        <w:bottom w:val="single" w:sz="24" w:space="0" w:color="202020"/>
        <w:right w:val="none" w:sz="0" w:space="0" w:color="auto"/>
      </w:divBdr>
      <w:divsChild>
        <w:div w:id="1522206922">
          <w:marLeft w:val="0"/>
          <w:marRight w:val="0"/>
          <w:marTop w:val="0"/>
          <w:marBottom w:val="0"/>
          <w:divBdr>
            <w:top w:val="none" w:sz="0" w:space="0" w:color="auto"/>
            <w:left w:val="none" w:sz="0" w:space="0" w:color="auto"/>
            <w:bottom w:val="none" w:sz="0" w:space="0" w:color="auto"/>
            <w:right w:val="none" w:sz="0" w:space="0" w:color="auto"/>
          </w:divBdr>
          <w:divsChild>
            <w:div w:id="191575386">
              <w:marLeft w:val="253"/>
              <w:marRight w:val="46"/>
              <w:marTop w:val="346"/>
              <w:marBottom w:val="576"/>
              <w:divBdr>
                <w:top w:val="none" w:sz="0" w:space="0" w:color="auto"/>
                <w:left w:val="none" w:sz="0" w:space="0" w:color="auto"/>
                <w:bottom w:val="none" w:sz="0" w:space="0" w:color="auto"/>
                <w:right w:val="none" w:sz="0" w:space="0" w:color="auto"/>
              </w:divBdr>
            </w:div>
          </w:divsChild>
        </w:div>
      </w:divsChild>
    </w:div>
    <w:div w:id="999507882">
      <w:bodyDiv w:val="1"/>
      <w:marLeft w:val="0"/>
      <w:marRight w:val="0"/>
      <w:marTop w:val="0"/>
      <w:marBottom w:val="0"/>
      <w:divBdr>
        <w:top w:val="none" w:sz="0" w:space="0" w:color="auto"/>
        <w:left w:val="none" w:sz="0" w:space="0" w:color="auto"/>
        <w:bottom w:val="none" w:sz="0" w:space="0" w:color="auto"/>
        <w:right w:val="none" w:sz="0" w:space="0" w:color="auto"/>
      </w:divBdr>
    </w:div>
    <w:div w:id="1022241119">
      <w:bodyDiv w:val="1"/>
      <w:marLeft w:val="0"/>
      <w:marRight w:val="0"/>
      <w:marTop w:val="0"/>
      <w:marBottom w:val="0"/>
      <w:divBdr>
        <w:top w:val="none" w:sz="0" w:space="0" w:color="auto"/>
        <w:left w:val="none" w:sz="0" w:space="0" w:color="auto"/>
        <w:bottom w:val="none" w:sz="0" w:space="0" w:color="auto"/>
        <w:right w:val="none" w:sz="0" w:space="0" w:color="auto"/>
      </w:divBdr>
    </w:div>
    <w:div w:id="1664963762">
      <w:bodyDiv w:val="1"/>
      <w:marLeft w:val="0"/>
      <w:marRight w:val="0"/>
      <w:marTop w:val="0"/>
      <w:marBottom w:val="0"/>
      <w:divBdr>
        <w:top w:val="none" w:sz="0" w:space="0" w:color="auto"/>
        <w:left w:val="none" w:sz="0" w:space="0" w:color="auto"/>
        <w:bottom w:val="none" w:sz="0" w:space="0" w:color="auto"/>
        <w:right w:val="none" w:sz="0" w:space="0" w:color="auto"/>
      </w:divBdr>
    </w:div>
    <w:div w:id="1703244093">
      <w:bodyDiv w:val="1"/>
      <w:marLeft w:val="0"/>
      <w:marRight w:val="0"/>
      <w:marTop w:val="0"/>
      <w:marBottom w:val="0"/>
      <w:divBdr>
        <w:top w:val="none" w:sz="0" w:space="0" w:color="auto"/>
        <w:left w:val="none" w:sz="0" w:space="0" w:color="auto"/>
        <w:bottom w:val="none" w:sz="0" w:space="0" w:color="auto"/>
        <w:right w:val="none" w:sz="0" w:space="0" w:color="auto"/>
      </w:divBdr>
    </w:div>
    <w:div w:id="1741127488">
      <w:bodyDiv w:val="1"/>
      <w:marLeft w:val="0"/>
      <w:marRight w:val="0"/>
      <w:marTop w:val="0"/>
      <w:marBottom w:val="0"/>
      <w:divBdr>
        <w:top w:val="none" w:sz="0" w:space="0" w:color="auto"/>
        <w:left w:val="none" w:sz="0" w:space="0" w:color="auto"/>
        <w:bottom w:val="none" w:sz="0" w:space="0" w:color="auto"/>
        <w:right w:val="none" w:sz="0" w:space="0" w:color="auto"/>
      </w:divBdr>
    </w:div>
    <w:div w:id="1923370570">
      <w:bodyDiv w:val="1"/>
      <w:marLeft w:val="0"/>
      <w:marRight w:val="0"/>
      <w:marTop w:val="0"/>
      <w:marBottom w:val="0"/>
      <w:divBdr>
        <w:top w:val="none" w:sz="0" w:space="0" w:color="auto"/>
        <w:left w:val="none" w:sz="0" w:space="0" w:color="auto"/>
        <w:bottom w:val="none" w:sz="0" w:space="0" w:color="auto"/>
        <w:right w:val="none" w:sz="0" w:space="0" w:color="auto"/>
      </w:divBdr>
    </w:div>
    <w:div w:id="2024551619">
      <w:bodyDiv w:val="1"/>
      <w:marLeft w:val="0"/>
      <w:marRight w:val="0"/>
      <w:marTop w:val="0"/>
      <w:marBottom w:val="0"/>
      <w:divBdr>
        <w:top w:val="none" w:sz="0" w:space="0" w:color="auto"/>
        <w:left w:val="none" w:sz="0" w:space="0" w:color="auto"/>
        <w:bottom w:val="none" w:sz="0" w:space="0" w:color="auto"/>
        <w:right w:val="none" w:sz="0" w:space="0" w:color="auto"/>
      </w:divBdr>
    </w:div>
    <w:div w:id="2108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6F85-9C3E-423B-8805-31F9B08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Freudenberg</dc:creator>
  <cp:lastModifiedBy>mario</cp:lastModifiedBy>
  <cp:revision>3</cp:revision>
  <dcterms:created xsi:type="dcterms:W3CDTF">2013-07-24T14:03:00Z</dcterms:created>
  <dcterms:modified xsi:type="dcterms:W3CDTF">2013-07-28T13:06:00Z</dcterms:modified>
</cp:coreProperties>
</file>