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1101"/>
        <w:gridCol w:w="3543"/>
        <w:gridCol w:w="1347"/>
        <w:gridCol w:w="1205"/>
        <w:gridCol w:w="1320"/>
      </w:tblGrid>
      <w:tr w:rsidR="00E32E3B" w:rsidTr="00AA4DB3">
        <w:tc>
          <w:tcPr>
            <w:tcW w:w="1101" w:type="dxa"/>
            <w:vAlign w:val="center"/>
          </w:tcPr>
          <w:p w:rsidR="00E32E3B" w:rsidRPr="005C29CC" w:rsidRDefault="00E32E3B" w:rsidP="00AA4DB3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2"/>
              </w:rPr>
            </w:pPr>
            <w:r w:rsidRPr="005C29CC">
              <w:rPr>
                <w:rFonts w:ascii="Arial" w:hAnsi="Arial"/>
                <w:b/>
                <w:sz w:val="20"/>
                <w:szCs w:val="22"/>
              </w:rPr>
              <w:t>Pathway ID</w:t>
            </w:r>
          </w:p>
        </w:tc>
        <w:tc>
          <w:tcPr>
            <w:tcW w:w="3543" w:type="dxa"/>
            <w:vAlign w:val="center"/>
          </w:tcPr>
          <w:p w:rsidR="00E32E3B" w:rsidRPr="005C29CC" w:rsidRDefault="00E32E3B" w:rsidP="00AA4DB3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2"/>
              </w:rPr>
            </w:pPr>
            <w:r w:rsidRPr="005C29CC">
              <w:rPr>
                <w:rFonts w:ascii="Arial" w:hAnsi="Arial"/>
                <w:b/>
                <w:sz w:val="20"/>
                <w:szCs w:val="22"/>
              </w:rPr>
              <w:t>Pathway name</w:t>
            </w:r>
          </w:p>
        </w:tc>
        <w:tc>
          <w:tcPr>
            <w:tcW w:w="1347" w:type="dxa"/>
            <w:vAlign w:val="center"/>
          </w:tcPr>
          <w:p w:rsidR="00E32E3B" w:rsidRPr="00B74E61" w:rsidRDefault="00E32E3B" w:rsidP="00AA4DB3">
            <w:pPr>
              <w:spacing w:before="2" w:after="2" w:line="360" w:lineRule="auto"/>
              <w:jc w:val="center"/>
              <w:rPr>
                <w:rFonts w:ascii="Arial" w:hAnsi="Arial"/>
                <w:b/>
                <w:sz w:val="20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2"/>
              </w:rPr>
              <w:t>GWASRank</w:t>
            </w:r>
            <w:proofErr w:type="spellEnd"/>
          </w:p>
        </w:tc>
        <w:tc>
          <w:tcPr>
            <w:tcW w:w="1205" w:type="dxa"/>
            <w:vAlign w:val="center"/>
          </w:tcPr>
          <w:p w:rsidR="00E32E3B" w:rsidRPr="00B74E61" w:rsidRDefault="00E32E3B" w:rsidP="00AA4DB3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2"/>
              </w:rPr>
            </w:pPr>
            <w:proofErr w:type="spellStart"/>
            <w:r w:rsidRPr="00B74E61">
              <w:rPr>
                <w:rFonts w:ascii="Arial" w:hAnsi="Arial"/>
                <w:b/>
                <w:sz w:val="20"/>
                <w:szCs w:val="22"/>
              </w:rPr>
              <w:t>BootRank</w:t>
            </w:r>
            <w:proofErr w:type="spellEnd"/>
          </w:p>
        </w:tc>
        <w:tc>
          <w:tcPr>
            <w:tcW w:w="1320" w:type="dxa"/>
            <w:vAlign w:val="center"/>
          </w:tcPr>
          <w:p w:rsidR="00E32E3B" w:rsidRPr="005C29CC" w:rsidRDefault="00E32E3B" w:rsidP="00AA4DB3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>Supporting reference</w:t>
            </w:r>
          </w:p>
        </w:tc>
      </w:tr>
      <w:tr w:rsidR="00E32E3B" w:rsidTr="00AA4DB3">
        <w:tc>
          <w:tcPr>
            <w:tcW w:w="1101" w:type="dxa"/>
            <w:vAlign w:val="bottom"/>
          </w:tcPr>
          <w:p w:rsidR="00E32E3B" w:rsidRPr="00CB396B" w:rsidRDefault="00E32E3B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gramStart"/>
            <w:r w:rsidRPr="00CB396B">
              <w:rPr>
                <w:rFonts w:ascii="Arial" w:hAnsi="Arial"/>
                <w:sz w:val="20"/>
                <w:szCs w:val="22"/>
              </w:rPr>
              <w:t>hsa00053</w:t>
            </w:r>
            <w:proofErr w:type="gramEnd"/>
          </w:p>
        </w:tc>
        <w:tc>
          <w:tcPr>
            <w:tcW w:w="3543" w:type="dxa"/>
            <w:vAlign w:val="bottom"/>
          </w:tcPr>
          <w:p w:rsidR="00E32E3B" w:rsidRPr="00CB396B" w:rsidRDefault="00E32E3B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spellStart"/>
            <w:r w:rsidRPr="00CB396B">
              <w:rPr>
                <w:rFonts w:ascii="Arial" w:hAnsi="Arial"/>
                <w:sz w:val="20"/>
                <w:szCs w:val="22"/>
              </w:rPr>
              <w:t>Ascorbate</w:t>
            </w:r>
            <w:proofErr w:type="spellEnd"/>
            <w:r w:rsidRPr="00CB396B">
              <w:rPr>
                <w:rFonts w:ascii="Arial" w:hAnsi="Arial"/>
                <w:sz w:val="20"/>
                <w:szCs w:val="22"/>
              </w:rPr>
              <w:t xml:space="preserve"> and </w:t>
            </w:r>
            <w:proofErr w:type="spellStart"/>
            <w:r w:rsidRPr="00CB396B">
              <w:rPr>
                <w:rFonts w:ascii="Arial" w:hAnsi="Arial"/>
                <w:sz w:val="20"/>
                <w:szCs w:val="22"/>
              </w:rPr>
              <w:t>aldarate</w:t>
            </w:r>
            <w:proofErr w:type="spellEnd"/>
            <w:r w:rsidRPr="00CB396B">
              <w:rPr>
                <w:rFonts w:ascii="Arial" w:hAnsi="Arial"/>
                <w:sz w:val="20"/>
                <w:szCs w:val="22"/>
              </w:rPr>
              <w:t xml:space="preserve"> metabolism</w:t>
            </w:r>
          </w:p>
        </w:tc>
        <w:tc>
          <w:tcPr>
            <w:tcW w:w="1347" w:type="dxa"/>
            <w:vAlign w:val="bottom"/>
          </w:tcPr>
          <w:p w:rsidR="00E32E3B" w:rsidRPr="00CB396B" w:rsidRDefault="00E32E3B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CB396B">
              <w:rPr>
                <w:rFonts w:ascii="Arial" w:hAnsi="Arial"/>
                <w:sz w:val="20"/>
                <w:szCs w:val="22"/>
              </w:rPr>
              <w:t>0.000155</w:t>
            </w:r>
          </w:p>
        </w:tc>
        <w:tc>
          <w:tcPr>
            <w:tcW w:w="1205" w:type="dxa"/>
            <w:vAlign w:val="bottom"/>
          </w:tcPr>
          <w:p w:rsidR="00E32E3B" w:rsidRPr="00E818C0" w:rsidRDefault="00E32E3B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-</w:t>
            </w:r>
          </w:p>
        </w:tc>
        <w:tc>
          <w:tcPr>
            <w:tcW w:w="1320" w:type="dxa"/>
            <w:vAlign w:val="bottom"/>
          </w:tcPr>
          <w:p w:rsidR="00E32E3B" w:rsidRPr="00BE11F9" w:rsidRDefault="00E32E3B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E32E3B" w:rsidTr="00AA4DB3">
        <w:tc>
          <w:tcPr>
            <w:tcW w:w="1101" w:type="dxa"/>
            <w:vAlign w:val="bottom"/>
          </w:tcPr>
          <w:p w:rsidR="00E32E3B" w:rsidRPr="00CB396B" w:rsidRDefault="00E32E3B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gramStart"/>
            <w:r w:rsidRPr="00CB396B">
              <w:rPr>
                <w:rFonts w:ascii="Arial" w:hAnsi="Arial"/>
                <w:sz w:val="20"/>
                <w:szCs w:val="22"/>
              </w:rPr>
              <w:t>hsa00140</w:t>
            </w:r>
            <w:proofErr w:type="gramEnd"/>
          </w:p>
        </w:tc>
        <w:tc>
          <w:tcPr>
            <w:tcW w:w="3543" w:type="dxa"/>
            <w:vAlign w:val="bottom"/>
          </w:tcPr>
          <w:p w:rsidR="00E32E3B" w:rsidRPr="00CB396B" w:rsidRDefault="00E32E3B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CB396B">
              <w:rPr>
                <w:rFonts w:ascii="Arial" w:hAnsi="Arial"/>
                <w:sz w:val="20"/>
                <w:szCs w:val="22"/>
              </w:rPr>
              <w:t>Steroid hormone biosynthesis</w:t>
            </w:r>
          </w:p>
        </w:tc>
        <w:tc>
          <w:tcPr>
            <w:tcW w:w="1347" w:type="dxa"/>
            <w:vAlign w:val="bottom"/>
          </w:tcPr>
          <w:p w:rsidR="00E32E3B" w:rsidRPr="00CB396B" w:rsidRDefault="00E32E3B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CB396B">
              <w:rPr>
                <w:rFonts w:ascii="Arial" w:hAnsi="Arial"/>
                <w:sz w:val="20"/>
                <w:szCs w:val="22"/>
              </w:rPr>
              <w:t>9.23E-03</w:t>
            </w:r>
          </w:p>
        </w:tc>
        <w:tc>
          <w:tcPr>
            <w:tcW w:w="1205" w:type="dxa"/>
            <w:vAlign w:val="bottom"/>
          </w:tcPr>
          <w:p w:rsidR="00E32E3B" w:rsidRPr="00E818C0" w:rsidRDefault="00E32E3B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-</w:t>
            </w:r>
          </w:p>
        </w:tc>
        <w:tc>
          <w:tcPr>
            <w:tcW w:w="1320" w:type="dxa"/>
            <w:vAlign w:val="bottom"/>
          </w:tcPr>
          <w:p w:rsidR="00E32E3B" w:rsidRPr="00BE11F9" w:rsidRDefault="00E32E3B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E32E3B" w:rsidTr="00AA4DB3">
        <w:tc>
          <w:tcPr>
            <w:tcW w:w="1101" w:type="dxa"/>
            <w:vAlign w:val="bottom"/>
          </w:tcPr>
          <w:p w:rsidR="00E32E3B" w:rsidRPr="00CB396B" w:rsidRDefault="00E32E3B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gramStart"/>
            <w:r w:rsidRPr="00CB396B">
              <w:rPr>
                <w:rFonts w:ascii="Arial" w:hAnsi="Arial"/>
                <w:sz w:val="20"/>
                <w:szCs w:val="22"/>
              </w:rPr>
              <w:t>hsa00500</w:t>
            </w:r>
            <w:proofErr w:type="gramEnd"/>
          </w:p>
        </w:tc>
        <w:tc>
          <w:tcPr>
            <w:tcW w:w="3543" w:type="dxa"/>
            <w:vAlign w:val="bottom"/>
          </w:tcPr>
          <w:p w:rsidR="00E32E3B" w:rsidRPr="00CB396B" w:rsidRDefault="00E32E3B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CB396B">
              <w:rPr>
                <w:rFonts w:ascii="Arial" w:hAnsi="Arial"/>
                <w:sz w:val="20"/>
                <w:szCs w:val="22"/>
              </w:rPr>
              <w:t>Starch and sucrose metabolism</w:t>
            </w:r>
          </w:p>
        </w:tc>
        <w:tc>
          <w:tcPr>
            <w:tcW w:w="1347" w:type="dxa"/>
            <w:vAlign w:val="bottom"/>
          </w:tcPr>
          <w:p w:rsidR="00E32E3B" w:rsidRPr="00CB396B" w:rsidRDefault="00E32E3B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CB396B">
              <w:rPr>
                <w:rFonts w:ascii="Arial" w:hAnsi="Arial"/>
                <w:sz w:val="20"/>
                <w:szCs w:val="22"/>
              </w:rPr>
              <w:t>7.48E-03</w:t>
            </w:r>
          </w:p>
        </w:tc>
        <w:tc>
          <w:tcPr>
            <w:tcW w:w="1205" w:type="dxa"/>
            <w:vAlign w:val="bottom"/>
          </w:tcPr>
          <w:p w:rsidR="00E32E3B" w:rsidRPr="00E818C0" w:rsidRDefault="00E32E3B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-</w:t>
            </w:r>
          </w:p>
        </w:tc>
        <w:tc>
          <w:tcPr>
            <w:tcW w:w="1320" w:type="dxa"/>
            <w:vAlign w:val="bottom"/>
          </w:tcPr>
          <w:p w:rsidR="00E32E3B" w:rsidRPr="00BE11F9" w:rsidRDefault="00E32E3B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E32E3B" w:rsidTr="00AA4DB3">
        <w:tc>
          <w:tcPr>
            <w:tcW w:w="1101" w:type="dxa"/>
            <w:vAlign w:val="bottom"/>
          </w:tcPr>
          <w:p w:rsidR="00E32E3B" w:rsidRPr="00CB396B" w:rsidRDefault="00E32E3B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gramStart"/>
            <w:r w:rsidRPr="00CB396B">
              <w:rPr>
                <w:rFonts w:ascii="Arial" w:hAnsi="Arial"/>
                <w:sz w:val="20"/>
                <w:szCs w:val="22"/>
              </w:rPr>
              <w:t>hsa00860</w:t>
            </w:r>
            <w:proofErr w:type="gramEnd"/>
          </w:p>
        </w:tc>
        <w:tc>
          <w:tcPr>
            <w:tcW w:w="3543" w:type="dxa"/>
            <w:vAlign w:val="bottom"/>
          </w:tcPr>
          <w:p w:rsidR="00E32E3B" w:rsidRPr="00CB396B" w:rsidRDefault="00E32E3B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spellStart"/>
            <w:r w:rsidRPr="00CB396B">
              <w:rPr>
                <w:rFonts w:ascii="Arial" w:hAnsi="Arial"/>
                <w:sz w:val="20"/>
                <w:szCs w:val="22"/>
              </w:rPr>
              <w:t>Porphyrin</w:t>
            </w:r>
            <w:proofErr w:type="spellEnd"/>
            <w:r w:rsidRPr="00CB396B">
              <w:rPr>
                <w:rFonts w:ascii="Arial" w:hAnsi="Arial"/>
                <w:sz w:val="20"/>
                <w:szCs w:val="22"/>
              </w:rPr>
              <w:t xml:space="preserve"> and chlorophyll metabolism</w:t>
            </w:r>
          </w:p>
        </w:tc>
        <w:tc>
          <w:tcPr>
            <w:tcW w:w="1347" w:type="dxa"/>
            <w:vAlign w:val="bottom"/>
          </w:tcPr>
          <w:p w:rsidR="00E32E3B" w:rsidRPr="00CB396B" w:rsidRDefault="00E32E3B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CB396B">
              <w:rPr>
                <w:rFonts w:ascii="Arial" w:hAnsi="Arial"/>
                <w:sz w:val="20"/>
                <w:szCs w:val="22"/>
              </w:rPr>
              <w:t>0.000629</w:t>
            </w:r>
          </w:p>
        </w:tc>
        <w:tc>
          <w:tcPr>
            <w:tcW w:w="1205" w:type="dxa"/>
            <w:vAlign w:val="bottom"/>
          </w:tcPr>
          <w:p w:rsidR="00E32E3B" w:rsidRPr="00E818C0" w:rsidRDefault="00E32E3B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-</w:t>
            </w:r>
          </w:p>
        </w:tc>
        <w:tc>
          <w:tcPr>
            <w:tcW w:w="1320" w:type="dxa"/>
            <w:vAlign w:val="bottom"/>
          </w:tcPr>
          <w:p w:rsidR="00E32E3B" w:rsidRPr="00BE11F9" w:rsidRDefault="00E32E3B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E32E3B" w:rsidTr="00AA4DB3">
        <w:tc>
          <w:tcPr>
            <w:tcW w:w="1101" w:type="dxa"/>
            <w:vAlign w:val="bottom"/>
          </w:tcPr>
          <w:p w:rsidR="00E32E3B" w:rsidRPr="00CB396B" w:rsidRDefault="00E32E3B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gramStart"/>
            <w:r w:rsidRPr="00CB396B">
              <w:rPr>
                <w:rFonts w:ascii="Arial" w:hAnsi="Arial"/>
                <w:sz w:val="20"/>
                <w:szCs w:val="22"/>
              </w:rPr>
              <w:t>hsa00982</w:t>
            </w:r>
            <w:proofErr w:type="gramEnd"/>
          </w:p>
        </w:tc>
        <w:tc>
          <w:tcPr>
            <w:tcW w:w="3543" w:type="dxa"/>
            <w:vAlign w:val="bottom"/>
          </w:tcPr>
          <w:p w:rsidR="00E32E3B" w:rsidRPr="00CB396B" w:rsidRDefault="00E32E3B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CB396B">
              <w:rPr>
                <w:rFonts w:ascii="Arial" w:hAnsi="Arial"/>
                <w:sz w:val="20"/>
                <w:szCs w:val="22"/>
              </w:rPr>
              <w:t>Drug metabolism - cytochrome P450</w:t>
            </w:r>
          </w:p>
        </w:tc>
        <w:tc>
          <w:tcPr>
            <w:tcW w:w="1347" w:type="dxa"/>
            <w:vAlign w:val="bottom"/>
          </w:tcPr>
          <w:p w:rsidR="00E32E3B" w:rsidRPr="00CB396B" w:rsidRDefault="00E32E3B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CB396B">
              <w:rPr>
                <w:rFonts w:ascii="Arial" w:hAnsi="Arial"/>
                <w:sz w:val="20"/>
                <w:szCs w:val="22"/>
              </w:rPr>
              <w:t>0.00454</w:t>
            </w:r>
          </w:p>
        </w:tc>
        <w:tc>
          <w:tcPr>
            <w:tcW w:w="1205" w:type="dxa"/>
            <w:vAlign w:val="bottom"/>
          </w:tcPr>
          <w:p w:rsidR="00E32E3B" w:rsidRPr="00E818C0" w:rsidRDefault="00E32E3B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-</w:t>
            </w:r>
          </w:p>
        </w:tc>
        <w:tc>
          <w:tcPr>
            <w:tcW w:w="1320" w:type="dxa"/>
            <w:vAlign w:val="bottom"/>
          </w:tcPr>
          <w:p w:rsidR="00E32E3B" w:rsidRPr="00BE11F9" w:rsidRDefault="00E32E3B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E32E3B" w:rsidRPr="00C32FC5" w:rsidTr="00AA4DB3">
        <w:tc>
          <w:tcPr>
            <w:tcW w:w="1101" w:type="dxa"/>
            <w:vAlign w:val="bottom"/>
          </w:tcPr>
          <w:p w:rsidR="00E32E3B" w:rsidRPr="00CB396B" w:rsidRDefault="00E32E3B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gramStart"/>
            <w:r w:rsidRPr="00CB396B">
              <w:rPr>
                <w:rFonts w:ascii="Arial" w:hAnsi="Arial"/>
                <w:sz w:val="20"/>
                <w:szCs w:val="22"/>
              </w:rPr>
              <w:t>hsa00983</w:t>
            </w:r>
            <w:proofErr w:type="gramEnd"/>
          </w:p>
        </w:tc>
        <w:tc>
          <w:tcPr>
            <w:tcW w:w="3543" w:type="dxa"/>
            <w:vAlign w:val="bottom"/>
          </w:tcPr>
          <w:p w:rsidR="00E32E3B" w:rsidRPr="00CB396B" w:rsidRDefault="00E32E3B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CB396B">
              <w:rPr>
                <w:rFonts w:ascii="Arial" w:hAnsi="Arial"/>
                <w:sz w:val="20"/>
                <w:szCs w:val="22"/>
              </w:rPr>
              <w:t>Drug metabolism - other enzymes</w:t>
            </w:r>
          </w:p>
        </w:tc>
        <w:tc>
          <w:tcPr>
            <w:tcW w:w="1347" w:type="dxa"/>
            <w:vAlign w:val="bottom"/>
          </w:tcPr>
          <w:p w:rsidR="00E32E3B" w:rsidRPr="00CB396B" w:rsidRDefault="00E32E3B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CB396B">
              <w:rPr>
                <w:rFonts w:ascii="Arial" w:hAnsi="Arial"/>
                <w:sz w:val="20"/>
                <w:szCs w:val="22"/>
              </w:rPr>
              <w:t>0.0031</w:t>
            </w:r>
          </w:p>
        </w:tc>
        <w:tc>
          <w:tcPr>
            <w:tcW w:w="1205" w:type="dxa"/>
            <w:vAlign w:val="bottom"/>
          </w:tcPr>
          <w:p w:rsidR="00E32E3B" w:rsidRPr="00E818C0" w:rsidRDefault="00E32E3B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-</w:t>
            </w:r>
          </w:p>
        </w:tc>
        <w:tc>
          <w:tcPr>
            <w:tcW w:w="1320" w:type="dxa"/>
            <w:vAlign w:val="center"/>
          </w:tcPr>
          <w:p w:rsidR="00E32E3B" w:rsidRPr="00C32FC5" w:rsidRDefault="00E32E3B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E32E3B" w:rsidRPr="00C32FC5" w:rsidTr="00AA4DB3">
        <w:tc>
          <w:tcPr>
            <w:tcW w:w="1101" w:type="dxa"/>
            <w:vAlign w:val="bottom"/>
          </w:tcPr>
          <w:p w:rsidR="00E32E3B" w:rsidRPr="00CB396B" w:rsidRDefault="00E32E3B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gramStart"/>
            <w:r w:rsidRPr="00CB396B">
              <w:rPr>
                <w:rFonts w:ascii="Arial" w:hAnsi="Arial"/>
                <w:sz w:val="20"/>
                <w:szCs w:val="22"/>
              </w:rPr>
              <w:t>hsa04662</w:t>
            </w:r>
            <w:proofErr w:type="gramEnd"/>
          </w:p>
        </w:tc>
        <w:tc>
          <w:tcPr>
            <w:tcW w:w="3543" w:type="dxa"/>
            <w:vAlign w:val="bottom"/>
          </w:tcPr>
          <w:p w:rsidR="00E32E3B" w:rsidRPr="00CB396B" w:rsidRDefault="00E32E3B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CB396B">
              <w:rPr>
                <w:rFonts w:ascii="Arial" w:hAnsi="Arial"/>
                <w:sz w:val="20"/>
                <w:szCs w:val="22"/>
              </w:rPr>
              <w:t>B cell receptor signaling pathway</w:t>
            </w:r>
          </w:p>
        </w:tc>
        <w:tc>
          <w:tcPr>
            <w:tcW w:w="1347" w:type="dxa"/>
            <w:vAlign w:val="bottom"/>
          </w:tcPr>
          <w:p w:rsidR="00E32E3B" w:rsidRPr="00E818C0" w:rsidRDefault="00E32E3B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-</w:t>
            </w:r>
          </w:p>
        </w:tc>
        <w:tc>
          <w:tcPr>
            <w:tcW w:w="1205" w:type="dxa"/>
            <w:vAlign w:val="bottom"/>
          </w:tcPr>
          <w:p w:rsidR="00E32E3B" w:rsidRPr="00CB396B" w:rsidRDefault="00E32E3B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CB396B">
              <w:rPr>
                <w:rFonts w:ascii="Arial" w:hAnsi="Arial"/>
                <w:sz w:val="20"/>
                <w:szCs w:val="22"/>
              </w:rPr>
              <w:t>6.65E-03</w:t>
            </w:r>
          </w:p>
        </w:tc>
        <w:tc>
          <w:tcPr>
            <w:tcW w:w="1320" w:type="dxa"/>
            <w:vAlign w:val="center"/>
          </w:tcPr>
          <w:p w:rsidR="00E32E3B" w:rsidRPr="00C32FC5" w:rsidRDefault="00E32E3B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E32E3B" w:rsidRPr="00C32FC5" w:rsidTr="00AA4DB3">
        <w:tc>
          <w:tcPr>
            <w:tcW w:w="1101" w:type="dxa"/>
            <w:vAlign w:val="bottom"/>
          </w:tcPr>
          <w:p w:rsidR="00E32E3B" w:rsidRPr="00CB396B" w:rsidRDefault="00E32E3B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gramStart"/>
            <w:r w:rsidRPr="00CB396B">
              <w:rPr>
                <w:rFonts w:ascii="Arial" w:hAnsi="Arial"/>
                <w:sz w:val="20"/>
                <w:szCs w:val="22"/>
              </w:rPr>
              <w:t>hsa00640</w:t>
            </w:r>
            <w:proofErr w:type="gramEnd"/>
          </w:p>
        </w:tc>
        <w:tc>
          <w:tcPr>
            <w:tcW w:w="3543" w:type="dxa"/>
            <w:vAlign w:val="bottom"/>
          </w:tcPr>
          <w:p w:rsidR="00E32E3B" w:rsidRPr="00CB396B" w:rsidRDefault="00E32E3B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spellStart"/>
            <w:r w:rsidRPr="00CB396B">
              <w:rPr>
                <w:rFonts w:ascii="Arial" w:hAnsi="Arial"/>
                <w:sz w:val="20"/>
                <w:szCs w:val="22"/>
              </w:rPr>
              <w:t>Propanoate</w:t>
            </w:r>
            <w:proofErr w:type="spellEnd"/>
            <w:r w:rsidRPr="00CB396B">
              <w:rPr>
                <w:rFonts w:ascii="Arial" w:hAnsi="Arial"/>
                <w:sz w:val="20"/>
                <w:szCs w:val="22"/>
              </w:rPr>
              <w:t xml:space="preserve"> metabolism</w:t>
            </w:r>
          </w:p>
        </w:tc>
        <w:tc>
          <w:tcPr>
            <w:tcW w:w="1347" w:type="dxa"/>
            <w:vAlign w:val="bottom"/>
          </w:tcPr>
          <w:p w:rsidR="00E32E3B" w:rsidRPr="00E818C0" w:rsidRDefault="00E32E3B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-</w:t>
            </w:r>
          </w:p>
        </w:tc>
        <w:tc>
          <w:tcPr>
            <w:tcW w:w="1205" w:type="dxa"/>
            <w:vAlign w:val="bottom"/>
          </w:tcPr>
          <w:p w:rsidR="00E32E3B" w:rsidRPr="00CB396B" w:rsidRDefault="00E32E3B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CB396B">
              <w:rPr>
                <w:rFonts w:ascii="Arial" w:hAnsi="Arial"/>
                <w:sz w:val="20"/>
                <w:szCs w:val="22"/>
              </w:rPr>
              <w:t>7.76E-03</w:t>
            </w:r>
          </w:p>
        </w:tc>
        <w:tc>
          <w:tcPr>
            <w:tcW w:w="1320" w:type="dxa"/>
            <w:vAlign w:val="center"/>
          </w:tcPr>
          <w:p w:rsidR="00E32E3B" w:rsidRPr="00C32FC5" w:rsidRDefault="00E32E3B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fldChar w:fldCharType="begin"/>
            </w:r>
            <w:r>
              <w:rPr>
                <w:rFonts w:ascii="Arial" w:hAnsi="Arial"/>
                <w:sz w:val="20"/>
                <w:szCs w:val="22"/>
              </w:rPr>
              <w:instrText xml:space="preserve"> ADDIN PAPERS2_CITATIONS &lt;citation&gt;&lt;uuid&gt;847A4A08-D74C-412D-B973-5BF291220C96&lt;/uuid&gt;&lt;priority&gt;63&lt;/priority&gt;&lt;publications&gt;&lt;publication&gt;&lt;uuid&gt;2AA00E7A-090D-4A34-96D1-A2180E74A14A&lt;/uuid&gt;&lt;volume&gt;59&lt;/volume&gt;&lt;accepted_date&gt;99200510191200000000222000&lt;/accepted_date&gt;&lt;doi&gt;10.1016/j.biopsych.2005.10.021&lt;/doi&gt;&lt;startpage&gt;1006&lt;/startpage&gt;&lt;revision_date&gt;99200510061200000000222000&lt;/revision_date&gt;&lt;publication_date&gt;99200606011200000000222000&lt;/publication_date&gt;&lt;url&gt;http://eutils.ncbi.nlm.nih.gov/entrez/eutils/elink.fcgi?dbfrom=pubmed&amp;amp;id=16487491&amp;amp;retmode=ref&amp;amp;cmd=prlinks&lt;/url&gt;&lt;type&gt;400&lt;/type&gt;&lt;title&gt;Cellular plasticity cascades: targets for the development of novel therapeutics for bipolar disorder.&lt;/title&gt;&lt;location&gt;200,4,38.9846520,-77.0947092&lt;/location&gt;&lt;submission_date&gt;99200507191200000000222000&lt;/submission_date&gt;&lt;number&gt;11&lt;/number&gt;&lt;institution&gt;Laboratory of Molecular Pathophysiology, Mood and Anxiety Disorders Research Program, National Institute of Mental Health, Bethesda, Maryland, USA. zaratec@mail.nih.gov&lt;/institution&gt;&lt;subtype&gt;400&lt;/subtype&gt;&lt;endpage&gt;1020&lt;/endpage&gt;&lt;bundle&gt;&lt;publication&gt;&lt;title&gt;Biological psychiatry&lt;/title&gt;&lt;type&gt;-100&lt;/type&gt;&lt;subtype&gt;-100&lt;/subtype&gt;&lt;uuid&gt;A9B9F47E-FFC3-4588-83A1-ECB7D76C9C6A&lt;/uuid&gt;&lt;/publication&gt;&lt;/bundle&gt;&lt;authors&gt;&lt;author&gt;&lt;firstName&gt;Carlos&lt;/firstName&gt;&lt;middleNames&gt;A&lt;/middleNames&gt;&lt;lastName&gt;Zarate&lt;/lastName&gt;&lt;/author&gt;&lt;author&gt;&lt;firstName&gt;Jaskaran&lt;/firstName&gt;&lt;lastName&gt;Singh&lt;/lastName&gt;&lt;/author&gt;&lt;author&gt;&lt;firstName&gt;Husseini&lt;/firstName&gt;&lt;middleNames&gt;K&lt;/middleNames&gt;&lt;lastName&gt;Manji&lt;/lastName&gt;&lt;/author&gt;&lt;/authors&gt;&lt;/publication&gt;&lt;/publications&gt;&lt;cites&gt;&lt;/cites&gt;&lt;/citation&gt;</w:instrText>
            </w:r>
            <w:r>
              <w:rPr>
                <w:rFonts w:ascii="Arial" w:hAnsi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[45]</w:t>
            </w:r>
            <w:r>
              <w:rPr>
                <w:rFonts w:ascii="Arial" w:hAnsi="Arial"/>
                <w:sz w:val="20"/>
                <w:szCs w:val="22"/>
              </w:rPr>
              <w:fldChar w:fldCharType="end"/>
            </w:r>
          </w:p>
        </w:tc>
      </w:tr>
      <w:tr w:rsidR="00E32E3B" w:rsidRPr="00C32FC5" w:rsidTr="00AA4DB3">
        <w:tc>
          <w:tcPr>
            <w:tcW w:w="1101" w:type="dxa"/>
            <w:vAlign w:val="bottom"/>
          </w:tcPr>
          <w:p w:rsidR="00E32E3B" w:rsidRPr="00CB396B" w:rsidRDefault="00E32E3B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gramStart"/>
            <w:r w:rsidRPr="00CB396B">
              <w:rPr>
                <w:rFonts w:ascii="Arial" w:hAnsi="Arial"/>
                <w:sz w:val="20"/>
                <w:szCs w:val="22"/>
              </w:rPr>
              <w:t>hsa00300</w:t>
            </w:r>
            <w:proofErr w:type="gramEnd"/>
          </w:p>
        </w:tc>
        <w:tc>
          <w:tcPr>
            <w:tcW w:w="3543" w:type="dxa"/>
            <w:vAlign w:val="bottom"/>
          </w:tcPr>
          <w:p w:rsidR="00E32E3B" w:rsidRPr="00CB396B" w:rsidRDefault="00E32E3B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CB396B">
              <w:rPr>
                <w:rFonts w:ascii="Arial" w:hAnsi="Arial"/>
                <w:sz w:val="20"/>
                <w:szCs w:val="22"/>
              </w:rPr>
              <w:t>Lysine biosynthesis</w:t>
            </w:r>
          </w:p>
        </w:tc>
        <w:tc>
          <w:tcPr>
            <w:tcW w:w="1347" w:type="dxa"/>
            <w:vAlign w:val="bottom"/>
          </w:tcPr>
          <w:p w:rsidR="00E32E3B" w:rsidRPr="00E818C0" w:rsidRDefault="00E32E3B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-</w:t>
            </w:r>
          </w:p>
        </w:tc>
        <w:tc>
          <w:tcPr>
            <w:tcW w:w="1205" w:type="dxa"/>
            <w:vAlign w:val="bottom"/>
          </w:tcPr>
          <w:p w:rsidR="00E32E3B" w:rsidRPr="00CB396B" w:rsidRDefault="00E32E3B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CB396B">
              <w:rPr>
                <w:rFonts w:ascii="Arial" w:hAnsi="Arial"/>
                <w:sz w:val="20"/>
                <w:szCs w:val="22"/>
              </w:rPr>
              <w:t>1.86E-02</w:t>
            </w:r>
          </w:p>
        </w:tc>
        <w:tc>
          <w:tcPr>
            <w:tcW w:w="1320" w:type="dxa"/>
            <w:vAlign w:val="center"/>
          </w:tcPr>
          <w:p w:rsidR="00E32E3B" w:rsidRPr="00C32FC5" w:rsidRDefault="00E32E3B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E32E3B" w:rsidRPr="00C32FC5" w:rsidTr="00AA4DB3">
        <w:tc>
          <w:tcPr>
            <w:tcW w:w="1101" w:type="dxa"/>
            <w:vAlign w:val="bottom"/>
          </w:tcPr>
          <w:p w:rsidR="00E32E3B" w:rsidRPr="00CB396B" w:rsidRDefault="00E32E3B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gramStart"/>
            <w:r w:rsidRPr="00CB396B">
              <w:rPr>
                <w:rFonts w:ascii="Arial" w:hAnsi="Arial"/>
                <w:sz w:val="20"/>
                <w:szCs w:val="22"/>
              </w:rPr>
              <w:t>hsa04080</w:t>
            </w:r>
            <w:proofErr w:type="gramEnd"/>
          </w:p>
        </w:tc>
        <w:tc>
          <w:tcPr>
            <w:tcW w:w="3543" w:type="dxa"/>
            <w:vAlign w:val="bottom"/>
          </w:tcPr>
          <w:p w:rsidR="00E32E3B" w:rsidRPr="00CB396B" w:rsidRDefault="00E32E3B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spellStart"/>
            <w:r w:rsidRPr="00CB396B">
              <w:rPr>
                <w:rFonts w:ascii="Arial" w:hAnsi="Arial"/>
                <w:sz w:val="20"/>
                <w:szCs w:val="22"/>
              </w:rPr>
              <w:t>Neuroactive</w:t>
            </w:r>
            <w:proofErr w:type="spellEnd"/>
            <w:r w:rsidRPr="00CB396B">
              <w:rPr>
                <w:rFonts w:ascii="Arial" w:hAnsi="Arial"/>
                <w:sz w:val="20"/>
                <w:szCs w:val="22"/>
              </w:rPr>
              <w:t xml:space="preserve"> ligand-receptor interaction</w:t>
            </w:r>
          </w:p>
        </w:tc>
        <w:tc>
          <w:tcPr>
            <w:tcW w:w="1347" w:type="dxa"/>
            <w:vAlign w:val="bottom"/>
          </w:tcPr>
          <w:p w:rsidR="00E32E3B" w:rsidRPr="00E818C0" w:rsidRDefault="00E32E3B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-</w:t>
            </w:r>
          </w:p>
        </w:tc>
        <w:tc>
          <w:tcPr>
            <w:tcW w:w="1205" w:type="dxa"/>
            <w:vAlign w:val="bottom"/>
          </w:tcPr>
          <w:p w:rsidR="00E32E3B" w:rsidRPr="00CB396B" w:rsidRDefault="00E32E3B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CB396B">
              <w:rPr>
                <w:rFonts w:ascii="Arial" w:hAnsi="Arial"/>
                <w:sz w:val="20"/>
                <w:szCs w:val="22"/>
              </w:rPr>
              <w:t>0.0259</w:t>
            </w:r>
          </w:p>
        </w:tc>
        <w:tc>
          <w:tcPr>
            <w:tcW w:w="1320" w:type="dxa"/>
            <w:vAlign w:val="center"/>
          </w:tcPr>
          <w:p w:rsidR="00E32E3B" w:rsidRPr="00C32FC5" w:rsidRDefault="00E32E3B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ADDIN PAPERS2_CITATIONS &lt;citation&gt;&lt;uuid&gt;09B5BC4A-46B3-4B00-98D7-9985877050DE&lt;/uuid&gt;&lt;priority&gt;64&lt;/priority&gt;&lt;publications&gt;&lt;publication&gt;&lt;location&gt;200,9,36.1510984,-95.9436130&lt;/location&gt;&lt;volume&gt;2&lt;/volume&gt;&lt;publication_date&gt;99201200001200000000200000&lt;/publication_date&gt;&lt;doi&gt;10.1038/tp.2012.80&lt;/doi&gt;&lt;institution&gt;Tandy School of Computer Science, Department of Mathematics, University of Tulsa, Tulsa, OK 74104, USA.&lt;/institution&gt;&lt;title&gt;Epistasis network centrality analysis yields pathway replication across two GWAS cohorts for bipolar disorder.&lt;/title&gt;&lt;uuid&gt;9504A2D1-3932-406B-8630-92BA4CA8B950&lt;/uuid&gt;&lt;subtype&gt;400&lt;/subtype&gt;&lt;startpage&gt;e154&lt;/startpage&gt;&lt;type&gt;400&lt;/type&gt;&lt;url&gt;http://eutils.ncbi.nlm.nih.gov/entrez/eutils/elink.fcgi?dbfrom=pubmed&amp;amp;id=22892719&amp;amp;retmode=ref&amp;amp;cmd=prlinks&lt;/url&gt;&lt;bundle&gt;&lt;publication&gt;&lt;title&gt;Translational psychiatry&lt;/title&gt;&lt;type&gt;-100&lt;/type&gt;&lt;subtype&gt;-100&lt;/subtype&gt;&lt;uuid&gt;4B420618-78AD-4FF8-AF13-8C906FE4B7D9&lt;/uuid&gt;&lt;/publication&gt;&lt;/bundle&gt;&lt;authors&gt;&lt;author&gt;&lt;firstName&gt;A&lt;/firstName&gt;&lt;lastName&gt;Pandey&lt;/lastName&gt;&lt;/author&gt;&lt;author&gt;&lt;firstName&gt;N&lt;/firstName&gt;&lt;middleNames&gt;A&lt;/middleNames&gt;&lt;lastName&gt;Davis&lt;/lastName&gt;&lt;/author&gt;&lt;author&gt;&lt;firstName&gt;B&lt;/firstName&gt;&lt;middleNames&gt;C&lt;/middleNames&gt;&lt;lastName&gt;White&lt;/lastName&gt;&lt;/author&gt;&lt;author&gt;&lt;firstName&gt;N&lt;/firstName&gt;&lt;middleNames&gt;M&lt;/middleNames&gt;&lt;lastName&gt;Pajewski&lt;/lastName&gt;&lt;/author&gt;&lt;author&gt;&lt;firstName&gt;J&lt;/firstName&gt;&lt;lastName&gt;Savitz&lt;/lastName&gt;&lt;/author&gt;&lt;author&gt;&lt;firstName&gt;W&lt;/firstName&gt;&lt;middleNames&gt;C&lt;/middleNames&gt;&lt;lastName&gt;Drevets&lt;/lastName&gt;&lt;/author&gt;&lt;author&gt;&lt;firstName&gt;B&lt;/firstName&gt;&lt;middleNames&gt;A&lt;/middleNames&gt;&lt;lastName&gt;McKinney&lt;/lastName&gt;&lt;/author&gt;&lt;/authors&gt;&lt;/publication&gt;&lt;/publications&gt;&lt;cites&gt;&lt;/cites&gt;&lt;/citation&gt;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[44]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C75B86" w:rsidRDefault="00C75B86">
      <w:bookmarkStart w:id="0" w:name="_GoBack"/>
      <w:bookmarkEnd w:id="0"/>
    </w:p>
    <w:sectPr w:rsidR="00C75B86" w:rsidSect="00725A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3B"/>
    <w:rsid w:val="00725AE5"/>
    <w:rsid w:val="00C75B86"/>
    <w:rsid w:val="00E3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4C9D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E3B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2E3B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E3B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2E3B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575</Words>
  <Characters>3282</Characters>
  <Application>Microsoft Macintosh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Ohad Manor</dc:creator>
  <cp:keywords/>
  <dc:description/>
  <cp:lastModifiedBy>Ohad Manor</cp:lastModifiedBy>
  <cp:revision>1</cp:revision>
  <dcterms:created xsi:type="dcterms:W3CDTF">2013-06-13T17:49:00Z</dcterms:created>
  <dcterms:modified xsi:type="dcterms:W3CDTF">2013-06-13T17:49:00Z</dcterms:modified>
</cp:coreProperties>
</file>