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927B" w14:textId="77777777" w:rsidR="000B5498" w:rsidRPr="00B26233" w:rsidRDefault="000B5498" w:rsidP="000B5498">
      <w:pPr>
        <w:spacing w:after="120" w:line="360" w:lineRule="auto"/>
        <w:rPr>
          <w:rFonts w:ascii="Helvetica" w:hAnsi="Helvetica" w:cs="Times New Roman"/>
          <w:lang w:val="en-US"/>
        </w:rPr>
      </w:pPr>
      <w:r w:rsidRPr="00B26233">
        <w:rPr>
          <w:rFonts w:ascii="Helvetica" w:hAnsi="Helvetica" w:cs="Times New Roman"/>
          <w:b/>
          <w:lang w:val="en-US"/>
        </w:rPr>
        <w:t>Table S</w:t>
      </w:r>
      <w:r>
        <w:rPr>
          <w:rFonts w:ascii="Helvetica" w:hAnsi="Helvetica" w:cs="Times New Roman"/>
          <w:b/>
          <w:lang w:val="en-US"/>
        </w:rPr>
        <w:t>1</w:t>
      </w:r>
      <w:r w:rsidRPr="00B26233">
        <w:rPr>
          <w:rFonts w:ascii="Helvetica" w:hAnsi="Helvetica" w:cs="Times New Roman"/>
          <w:b/>
          <w:lang w:val="en-US"/>
        </w:rPr>
        <w:t>.</w:t>
      </w:r>
      <w:r w:rsidRPr="00B26233">
        <w:rPr>
          <w:rFonts w:ascii="Helvetica" w:hAnsi="Helvetica" w:cs="Times New Roman"/>
          <w:lang w:val="en-US"/>
        </w:rPr>
        <w:t xml:space="preserve"> Predicted </w:t>
      </w:r>
      <w:r w:rsidRPr="00B26233">
        <w:rPr>
          <w:rFonts w:ascii="Helvetica" w:hAnsi="Helvetica" w:cs="Times New Roman"/>
          <w:i/>
          <w:lang w:val="en-US"/>
        </w:rPr>
        <w:t>M. tuberculosis</w:t>
      </w:r>
      <w:r w:rsidRPr="00B26233">
        <w:rPr>
          <w:rFonts w:ascii="Helvetica" w:hAnsi="Helvetica" w:cs="Times New Roman"/>
          <w:lang w:val="en-US"/>
        </w:rPr>
        <w:t xml:space="preserve"> H37Rv and </w:t>
      </w:r>
      <w:r w:rsidRPr="00B26233">
        <w:rPr>
          <w:rFonts w:ascii="Helvetica" w:hAnsi="Helvetica" w:cs="Times New Roman"/>
          <w:i/>
          <w:lang w:val="en-US"/>
        </w:rPr>
        <w:t>M. bovis</w:t>
      </w:r>
      <w:r w:rsidRPr="00B26233">
        <w:rPr>
          <w:rFonts w:ascii="Helvetica" w:hAnsi="Helvetica" w:cs="Times New Roman"/>
          <w:lang w:val="en-US"/>
        </w:rPr>
        <w:t xml:space="preserve"> BCG gene targets based on homology to human target assays</w:t>
      </w:r>
    </w:p>
    <w:tbl>
      <w:tblPr>
        <w:tblStyle w:val="LightShading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610"/>
        <w:gridCol w:w="789"/>
        <w:gridCol w:w="1091"/>
        <w:gridCol w:w="1491"/>
        <w:gridCol w:w="1188"/>
        <w:gridCol w:w="1197"/>
        <w:gridCol w:w="1335"/>
      </w:tblGrid>
      <w:tr w:rsidR="000B5498" w:rsidRPr="00B26233" w14:paraId="65EB7E23" w14:textId="77777777" w:rsidTr="00D9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057D4078" w14:textId="77777777" w:rsidR="000B5498" w:rsidRPr="00B26233" w:rsidRDefault="000B5498" w:rsidP="002C5DAD">
            <w:pPr>
              <w:spacing w:after="120" w:line="240" w:lineRule="auto"/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B26233">
              <w:rPr>
                <w:rFonts w:ascii="Helvetica" w:hAnsi="Helvetica"/>
                <w:sz w:val="20"/>
                <w:szCs w:val="20"/>
                <w:lang w:val="en-US"/>
              </w:rPr>
              <w:t>Human Target Class</w:t>
            </w:r>
          </w:p>
        </w:tc>
        <w:tc>
          <w:tcPr>
            <w:tcW w:w="33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11EFAFC" w14:textId="77777777" w:rsidR="000B5498" w:rsidRPr="00B26233" w:rsidRDefault="000B5498" w:rsidP="002C5DA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B26233">
              <w:rPr>
                <w:rFonts w:ascii="Helvetica" w:hAnsi="Helvetica"/>
                <w:sz w:val="20"/>
                <w:szCs w:val="20"/>
                <w:lang w:val="en-US"/>
              </w:rPr>
              <w:t>No. of Compounds</w:t>
            </w:r>
          </w:p>
        </w:tc>
        <w:tc>
          <w:tcPr>
            <w:tcW w:w="35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0C8F62A7" w14:textId="77777777" w:rsidR="000B5498" w:rsidRPr="00B26233" w:rsidRDefault="000B5498" w:rsidP="002C5DA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B26233">
              <w:rPr>
                <w:rFonts w:ascii="Helvetica" w:hAnsi="Helvetica"/>
                <w:sz w:val="20"/>
                <w:szCs w:val="20"/>
                <w:lang w:val="en-US"/>
              </w:rPr>
              <w:t xml:space="preserve">Putative </w:t>
            </w:r>
            <w:r w:rsidRPr="00D96100">
              <w:rPr>
                <w:rFonts w:ascii="Helvetica" w:hAnsi="Helvetica"/>
                <w:i/>
                <w:sz w:val="20"/>
                <w:szCs w:val="20"/>
                <w:lang w:val="en-US"/>
              </w:rPr>
              <w:t>Mycobacterium</w:t>
            </w:r>
            <w:r w:rsidRPr="00B26233">
              <w:rPr>
                <w:rFonts w:ascii="Helvetica" w:hAnsi="Helvetica"/>
                <w:sz w:val="20"/>
                <w:szCs w:val="20"/>
                <w:lang w:val="en-US"/>
              </w:rPr>
              <w:t xml:space="preserve"> Target</w:t>
            </w:r>
            <w:bookmarkStart w:id="0" w:name="_GoBack"/>
            <w:bookmarkEnd w:id="0"/>
          </w:p>
        </w:tc>
        <w:tc>
          <w:tcPr>
            <w:tcW w:w="30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3C8509F" w14:textId="77777777" w:rsidR="000B5498" w:rsidRPr="00B26233" w:rsidRDefault="000B5498" w:rsidP="002C5DA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B26233">
              <w:rPr>
                <w:rFonts w:ascii="Helvetica" w:hAnsi="Helvetica"/>
                <w:sz w:val="20"/>
                <w:szCs w:val="20"/>
                <w:lang w:val="en-US"/>
              </w:rPr>
              <w:t>Accession No.</w:t>
            </w: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66C9C731" w14:textId="77777777" w:rsidR="000B5498" w:rsidRPr="00B26233" w:rsidRDefault="000B5498" w:rsidP="002C5DA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B26233">
              <w:rPr>
                <w:rFonts w:ascii="Helvetica" w:hAnsi="Helvetica"/>
                <w:sz w:val="20"/>
                <w:szCs w:val="20"/>
                <w:lang w:val="en-US"/>
              </w:rPr>
              <w:t>Essentiality</w:t>
            </w:r>
          </w:p>
        </w:tc>
      </w:tr>
      <w:tr w:rsidR="000B5498" w:rsidRPr="00B26233" w14:paraId="71F461A1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52EEAB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9AC375" w14:textId="77777777" w:rsidR="000B5498" w:rsidRPr="00B26233" w:rsidRDefault="000B5498" w:rsidP="002C5DAD">
            <w:pPr>
              <w:spacing w:after="120" w:line="240" w:lineRule="auto"/>
              <w:ind w:right="-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BCG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490EDB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H37Rv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CBDFF7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Gene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C030A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Product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ED573A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M. bovis BCG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37EF36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MTB H37Rv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E0CBB9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0B5498" w:rsidRPr="00B26233" w14:paraId="45A16B28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47524D22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Kinase</w:t>
            </w:r>
          </w:p>
        </w:tc>
        <w:tc>
          <w:tcPr>
            <w:tcW w:w="1658" w:type="dxa"/>
            <w:shd w:val="clear" w:color="auto" w:fill="auto"/>
          </w:tcPr>
          <w:p w14:paraId="3B65DDB4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35</w:t>
            </w:r>
          </w:p>
        </w:tc>
        <w:tc>
          <w:tcPr>
            <w:tcW w:w="1658" w:type="dxa"/>
            <w:shd w:val="clear" w:color="auto" w:fill="auto"/>
          </w:tcPr>
          <w:p w14:paraId="4DF71FC0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8</w:t>
            </w:r>
          </w:p>
        </w:tc>
        <w:tc>
          <w:tcPr>
            <w:tcW w:w="1658" w:type="dxa"/>
            <w:shd w:val="clear" w:color="auto" w:fill="auto"/>
          </w:tcPr>
          <w:p w14:paraId="1C89EF08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pknA</w:t>
            </w:r>
          </w:p>
        </w:tc>
        <w:tc>
          <w:tcPr>
            <w:tcW w:w="1853" w:type="dxa"/>
            <w:shd w:val="clear" w:color="auto" w:fill="auto"/>
          </w:tcPr>
          <w:p w14:paraId="72A3B70E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transmembrane serine/threonine-protein kinase A</w:t>
            </w:r>
          </w:p>
        </w:tc>
        <w:tc>
          <w:tcPr>
            <w:tcW w:w="1418" w:type="dxa"/>
            <w:shd w:val="clear" w:color="auto" w:fill="auto"/>
          </w:tcPr>
          <w:p w14:paraId="0DB29A49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YP_976148.1</w:t>
            </w:r>
          </w:p>
        </w:tc>
        <w:tc>
          <w:tcPr>
            <w:tcW w:w="1595" w:type="dxa"/>
            <w:shd w:val="clear" w:color="auto" w:fill="auto"/>
          </w:tcPr>
          <w:p w14:paraId="17D5A249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NP_214529.1</w:t>
            </w:r>
          </w:p>
        </w:tc>
        <w:tc>
          <w:tcPr>
            <w:tcW w:w="1513" w:type="dxa"/>
            <w:shd w:val="clear" w:color="auto" w:fill="auto"/>
          </w:tcPr>
          <w:p w14:paraId="79BF9419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Essential</w:t>
            </w:r>
          </w:p>
        </w:tc>
      </w:tr>
      <w:tr w:rsidR="000B5498" w:rsidRPr="00B26233" w14:paraId="361DBEF2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98C2E8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7A3544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5A5CA0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A047C3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pknB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EDAAF4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transmembrane serine/threonine-protein kinase B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C4256F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YP_976147.1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DD0883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NP_214528.1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9C66BA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Essential</w:t>
            </w:r>
          </w:p>
        </w:tc>
      </w:tr>
      <w:tr w:rsidR="000B5498" w:rsidRPr="00B26233" w14:paraId="4553E380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2E33076E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76B0E5AB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7B67C1BC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568049CC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pknD</w:t>
            </w:r>
          </w:p>
        </w:tc>
        <w:tc>
          <w:tcPr>
            <w:tcW w:w="1853" w:type="dxa"/>
            <w:shd w:val="clear" w:color="auto" w:fill="auto"/>
          </w:tcPr>
          <w:p w14:paraId="129C04BC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 xml:space="preserve">Ser/Thr protein kinase </w:t>
            </w:r>
          </w:p>
        </w:tc>
        <w:tc>
          <w:tcPr>
            <w:tcW w:w="1418" w:type="dxa"/>
            <w:shd w:val="clear" w:color="auto" w:fill="auto"/>
          </w:tcPr>
          <w:p w14:paraId="066E49D0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YP_977078.1</w:t>
            </w:r>
          </w:p>
        </w:tc>
        <w:tc>
          <w:tcPr>
            <w:tcW w:w="1595" w:type="dxa"/>
            <w:shd w:val="clear" w:color="auto" w:fill="auto"/>
          </w:tcPr>
          <w:p w14:paraId="501255CD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NP_215446.1</w:t>
            </w:r>
          </w:p>
        </w:tc>
        <w:tc>
          <w:tcPr>
            <w:tcW w:w="1513" w:type="dxa"/>
            <w:shd w:val="clear" w:color="auto" w:fill="auto"/>
          </w:tcPr>
          <w:p w14:paraId="6A727DE0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6B4404CF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4B7945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7828C0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C0420A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B24FE1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pknH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AF20D7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putative transmembrane serine/threonine-protein kinase H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8B9120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YP_977417.1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4B5B3C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NP_215782.1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F7D8C7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40B6D05E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2B797415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6D671F45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28278B82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101FD45E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pknJ</w:t>
            </w:r>
          </w:p>
        </w:tc>
        <w:tc>
          <w:tcPr>
            <w:tcW w:w="1853" w:type="dxa"/>
            <w:shd w:val="clear" w:color="auto" w:fill="auto"/>
          </w:tcPr>
          <w:p w14:paraId="3022E155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putative transmembrane serine/threonine-protein kinase J</w:t>
            </w:r>
          </w:p>
        </w:tc>
        <w:tc>
          <w:tcPr>
            <w:tcW w:w="1418" w:type="dxa"/>
            <w:shd w:val="clear" w:color="auto" w:fill="auto"/>
          </w:tcPr>
          <w:p w14:paraId="452B42C9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YP_978197.1</w:t>
            </w:r>
          </w:p>
        </w:tc>
        <w:tc>
          <w:tcPr>
            <w:tcW w:w="1595" w:type="dxa"/>
            <w:shd w:val="clear" w:color="auto" w:fill="auto"/>
          </w:tcPr>
          <w:p w14:paraId="27ADE8BF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NP_216604.1</w:t>
            </w:r>
          </w:p>
        </w:tc>
        <w:tc>
          <w:tcPr>
            <w:tcW w:w="1513" w:type="dxa"/>
            <w:shd w:val="clear" w:color="auto" w:fill="auto"/>
          </w:tcPr>
          <w:p w14:paraId="55C6A50D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2096C2A2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648E86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BC857E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5A124F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7D2AF3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pknL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E5ACB4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putative transmembrane serine/threonine-protein kinase L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1F5C1E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YP_978280.1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1DC5DE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NP_216692.1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3C7664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37AA8A7F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52B579DF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1711429F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0C3582BD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658" w:type="dxa"/>
            <w:shd w:val="clear" w:color="auto" w:fill="auto"/>
          </w:tcPr>
          <w:p w14:paraId="7BE5503E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pknF</w:t>
            </w:r>
          </w:p>
        </w:tc>
        <w:tc>
          <w:tcPr>
            <w:tcW w:w="1853" w:type="dxa"/>
            <w:shd w:val="clear" w:color="auto" w:fill="auto"/>
          </w:tcPr>
          <w:p w14:paraId="27445495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anchored-membrane serine/threonine-protein kinase F</w:t>
            </w:r>
          </w:p>
        </w:tc>
        <w:tc>
          <w:tcPr>
            <w:tcW w:w="1418" w:type="dxa"/>
            <w:shd w:val="clear" w:color="auto" w:fill="auto"/>
          </w:tcPr>
          <w:p w14:paraId="036DADED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YP_977877.1</w:t>
            </w:r>
          </w:p>
        </w:tc>
        <w:tc>
          <w:tcPr>
            <w:tcW w:w="1595" w:type="dxa"/>
            <w:shd w:val="clear" w:color="auto" w:fill="auto"/>
          </w:tcPr>
          <w:p w14:paraId="21B60FC0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NP_216262.1</w:t>
            </w:r>
          </w:p>
        </w:tc>
        <w:tc>
          <w:tcPr>
            <w:tcW w:w="1513" w:type="dxa"/>
            <w:shd w:val="clear" w:color="auto" w:fill="auto"/>
          </w:tcPr>
          <w:p w14:paraId="60870A7F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1BADB31C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8FF43E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99BAA7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9A6120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8CD4E7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pknK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D0784F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 xml:space="preserve">putative serine/threonine-protein kinase transcriptional regulatory protein K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A45919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YP_979189.1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FAEB3A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NP_217596.1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1ECD10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4739F7FD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71BCF9E8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Other Enzyme</w:t>
            </w:r>
          </w:p>
        </w:tc>
        <w:tc>
          <w:tcPr>
            <w:tcW w:w="1658" w:type="dxa"/>
            <w:shd w:val="clear" w:color="auto" w:fill="auto"/>
          </w:tcPr>
          <w:p w14:paraId="79CC3715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2A6A1FEF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14:paraId="4457DEAD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aao</w:t>
            </w:r>
          </w:p>
        </w:tc>
        <w:tc>
          <w:tcPr>
            <w:tcW w:w="1853" w:type="dxa"/>
            <w:shd w:val="clear" w:color="auto" w:fill="auto"/>
          </w:tcPr>
          <w:p w14:paraId="7A067E4B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 xml:space="preserve">Putative </w:t>
            </w:r>
            <w:r w:rsidRPr="00137FBF">
              <w:rPr>
                <w:rFonts w:ascii="Helvetica" w:hAnsi="Helvetica"/>
                <w:sz w:val="14"/>
                <w:szCs w:val="16"/>
                <w:lang w:val="en-US"/>
              </w:rPr>
              <w:t>D</w:t>
            </w: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-amino acid oxidase</w:t>
            </w:r>
          </w:p>
        </w:tc>
        <w:tc>
          <w:tcPr>
            <w:tcW w:w="1418" w:type="dxa"/>
            <w:shd w:val="clear" w:color="auto" w:fill="auto"/>
          </w:tcPr>
          <w:p w14:paraId="6627EF37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YP_978034.1</w:t>
            </w:r>
          </w:p>
        </w:tc>
        <w:tc>
          <w:tcPr>
            <w:tcW w:w="1595" w:type="dxa"/>
            <w:shd w:val="clear" w:color="auto" w:fill="auto"/>
          </w:tcPr>
          <w:p w14:paraId="25110772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19575A90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125010E7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EB8F29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DFE11A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5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CB67AF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2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5551C2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amiB2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2E4742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amidase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708943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YP_977414.1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4ECAD2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NP_215779.1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C7C151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4513F856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24A5248B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6E77ABEE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14:paraId="000BB596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5C41F32A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aofH</w:t>
            </w:r>
          </w:p>
        </w:tc>
        <w:tc>
          <w:tcPr>
            <w:tcW w:w="1853" w:type="dxa"/>
            <w:shd w:val="clear" w:color="auto" w:fill="auto"/>
          </w:tcPr>
          <w:p w14:paraId="691A6A86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putative flavin-containing monoamine oxidase</w:t>
            </w:r>
          </w:p>
        </w:tc>
        <w:tc>
          <w:tcPr>
            <w:tcW w:w="1418" w:type="dxa"/>
            <w:shd w:val="clear" w:color="auto" w:fill="auto"/>
          </w:tcPr>
          <w:p w14:paraId="35757D1C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YP_979728.1</w:t>
            </w:r>
          </w:p>
        </w:tc>
        <w:tc>
          <w:tcPr>
            <w:tcW w:w="1595" w:type="dxa"/>
            <w:shd w:val="clear" w:color="auto" w:fill="auto"/>
          </w:tcPr>
          <w:p w14:paraId="774D5A42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NP_217686.1</w:t>
            </w:r>
          </w:p>
        </w:tc>
        <w:tc>
          <w:tcPr>
            <w:tcW w:w="1513" w:type="dxa"/>
            <w:shd w:val="clear" w:color="auto" w:fill="auto"/>
          </w:tcPr>
          <w:p w14:paraId="6D8C93EE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7CA08088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2AE438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81FE2D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2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00E946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0215F8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BCG_1212c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11A888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NAD-dependent deacetylase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7B304A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YP_977305.1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F85A48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AC3601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782D68A8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346FCCC8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400FD35F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3A2CBEA0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14:paraId="6199D52B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BCG_1741c</w:t>
            </w:r>
          </w:p>
        </w:tc>
        <w:tc>
          <w:tcPr>
            <w:tcW w:w="1853" w:type="dxa"/>
            <w:shd w:val="clear" w:color="auto" w:fill="auto"/>
          </w:tcPr>
          <w:p w14:paraId="6593B2AD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Putative catechol-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O</w:t>
            </w: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-methyltransferase</w:t>
            </w:r>
          </w:p>
        </w:tc>
        <w:tc>
          <w:tcPr>
            <w:tcW w:w="1418" w:type="dxa"/>
            <w:shd w:val="clear" w:color="auto" w:fill="auto"/>
          </w:tcPr>
          <w:p w14:paraId="6E3A91CD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YP_977833.1</w:t>
            </w:r>
          </w:p>
        </w:tc>
        <w:tc>
          <w:tcPr>
            <w:tcW w:w="1595" w:type="dxa"/>
            <w:shd w:val="clear" w:color="auto" w:fill="auto"/>
          </w:tcPr>
          <w:p w14:paraId="57F86872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6FCBCABB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10FBB3F8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14F7A3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6CCC68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9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EA815C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7161A8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mycP1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BC20D8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Protease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44C024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YP_980017.1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8C1A14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NP_218400.1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D1501F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1C528413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2333EA91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19BA7C5E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2241E4C3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14:paraId="54F1D2AC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ephB</w:t>
            </w:r>
          </w:p>
        </w:tc>
        <w:tc>
          <w:tcPr>
            <w:tcW w:w="1853" w:type="dxa"/>
            <w:shd w:val="clear" w:color="auto" w:fill="auto"/>
          </w:tcPr>
          <w:p w14:paraId="5C2BF569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Putative epoxide hydrolase</w:t>
            </w:r>
          </w:p>
        </w:tc>
        <w:tc>
          <w:tcPr>
            <w:tcW w:w="1418" w:type="dxa"/>
            <w:shd w:val="clear" w:color="auto" w:fill="auto"/>
          </w:tcPr>
          <w:p w14:paraId="1D72B0B0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YP_978066.1</w:t>
            </w:r>
          </w:p>
        </w:tc>
        <w:tc>
          <w:tcPr>
            <w:tcW w:w="1595" w:type="dxa"/>
            <w:shd w:val="clear" w:color="auto" w:fill="auto"/>
          </w:tcPr>
          <w:p w14:paraId="53F106DC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60A1053B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3FDEAC44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A18600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9E7135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2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69FBD5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EF04B5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fabG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943D90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3-ket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o</w:t>
            </w: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acyl-(acyl-carrier-protein) reductase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0AA4C9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YP_977504.1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60AD4E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E54D98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Essential</w:t>
            </w:r>
          </w:p>
        </w:tc>
      </w:tr>
      <w:tr w:rsidR="000B5498" w:rsidRPr="00B26233" w14:paraId="13D08DAD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5C8383B2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3C601915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14:paraId="4DAF172A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51188C9C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pyrD</w:t>
            </w:r>
          </w:p>
        </w:tc>
        <w:tc>
          <w:tcPr>
            <w:tcW w:w="1853" w:type="dxa"/>
            <w:shd w:val="clear" w:color="auto" w:fill="auto"/>
          </w:tcPr>
          <w:p w14:paraId="35D71B28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Dihydroorotate dehydrogenase 2</w:t>
            </w:r>
          </w:p>
        </w:tc>
        <w:tc>
          <w:tcPr>
            <w:tcW w:w="1418" w:type="dxa"/>
            <w:shd w:val="clear" w:color="auto" w:fill="auto"/>
          </w:tcPr>
          <w:p w14:paraId="1839A93F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YP_978245.1</w:t>
            </w:r>
          </w:p>
        </w:tc>
        <w:tc>
          <w:tcPr>
            <w:tcW w:w="1595" w:type="dxa"/>
            <w:shd w:val="clear" w:color="auto" w:fill="auto"/>
          </w:tcPr>
          <w:p w14:paraId="771E95F3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NP_216655.1</w:t>
            </w:r>
          </w:p>
        </w:tc>
        <w:tc>
          <w:tcPr>
            <w:tcW w:w="1513" w:type="dxa"/>
            <w:shd w:val="clear" w:color="auto" w:fill="auto"/>
          </w:tcPr>
          <w:p w14:paraId="6B6B70BA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2B534DA4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D7F44C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Cytochrome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C3E844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49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B25EAF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13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E71B4A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cyp132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0EDD2A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putative cytochrome P450 132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479B0E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YP_977547.1</w:t>
            </w: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14393C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YP_177807.1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E481C5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6EEE11E9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35D655C9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7AA5C540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448D2229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756446BF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cyp136</w:t>
            </w:r>
          </w:p>
        </w:tc>
        <w:tc>
          <w:tcPr>
            <w:tcW w:w="1853" w:type="dxa"/>
            <w:shd w:val="clear" w:color="auto" w:fill="auto"/>
          </w:tcPr>
          <w:p w14:paraId="22FB1502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putative cytochrome P450 136</w:t>
            </w:r>
          </w:p>
        </w:tc>
        <w:tc>
          <w:tcPr>
            <w:tcW w:w="1418" w:type="dxa"/>
            <w:shd w:val="clear" w:color="auto" w:fill="auto"/>
          </w:tcPr>
          <w:p w14:paraId="1561BEE0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YP_979168.1</w:t>
            </w:r>
          </w:p>
        </w:tc>
        <w:tc>
          <w:tcPr>
            <w:tcW w:w="1595" w:type="dxa"/>
            <w:shd w:val="clear" w:color="auto" w:fill="auto"/>
          </w:tcPr>
          <w:p w14:paraId="61E46659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NP_217575.1</w:t>
            </w:r>
          </w:p>
        </w:tc>
        <w:tc>
          <w:tcPr>
            <w:tcW w:w="1513" w:type="dxa"/>
            <w:shd w:val="clear" w:color="auto" w:fill="auto"/>
          </w:tcPr>
          <w:p w14:paraId="12374F68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NE</w:t>
            </w:r>
          </w:p>
        </w:tc>
      </w:tr>
      <w:tr w:rsidR="000B5498" w:rsidRPr="00B26233" w14:paraId="26A6F2F6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31FC46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GPCR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A7E12C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111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76235C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24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375A1D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No homolog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88CE45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5E0EB2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66B681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7445CF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0B5498" w:rsidRPr="00B26233" w14:paraId="3491B71B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6DC39C42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Ion Channel</w:t>
            </w:r>
          </w:p>
        </w:tc>
        <w:tc>
          <w:tcPr>
            <w:tcW w:w="1658" w:type="dxa"/>
            <w:shd w:val="clear" w:color="auto" w:fill="auto"/>
          </w:tcPr>
          <w:p w14:paraId="044E8877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31</w:t>
            </w:r>
          </w:p>
        </w:tc>
        <w:tc>
          <w:tcPr>
            <w:tcW w:w="1658" w:type="dxa"/>
            <w:shd w:val="clear" w:color="auto" w:fill="auto"/>
          </w:tcPr>
          <w:p w14:paraId="53D5F3B4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6</w:t>
            </w:r>
          </w:p>
        </w:tc>
        <w:tc>
          <w:tcPr>
            <w:tcW w:w="1658" w:type="dxa"/>
            <w:shd w:val="clear" w:color="auto" w:fill="auto"/>
          </w:tcPr>
          <w:p w14:paraId="51F31C40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No homolog</w:t>
            </w:r>
          </w:p>
        </w:tc>
        <w:tc>
          <w:tcPr>
            <w:tcW w:w="1853" w:type="dxa"/>
            <w:shd w:val="clear" w:color="auto" w:fill="auto"/>
          </w:tcPr>
          <w:p w14:paraId="768FB79C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83DF40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14:paraId="18184C3B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77312CD4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0B5498" w:rsidRPr="00B26233" w14:paraId="070EECA0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2A4479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Nuclear Receptor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91C29A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20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E37652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9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3F029A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No homolog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53AD7A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3311DD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411E88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3D19AE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0B5498" w:rsidRPr="00B26233" w14:paraId="7F705CCB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62986361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Other Receptor</w:t>
            </w:r>
          </w:p>
        </w:tc>
        <w:tc>
          <w:tcPr>
            <w:tcW w:w="1658" w:type="dxa"/>
            <w:shd w:val="clear" w:color="auto" w:fill="auto"/>
          </w:tcPr>
          <w:p w14:paraId="0B29755B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6</w:t>
            </w:r>
          </w:p>
        </w:tc>
        <w:tc>
          <w:tcPr>
            <w:tcW w:w="1658" w:type="dxa"/>
            <w:shd w:val="clear" w:color="auto" w:fill="auto"/>
          </w:tcPr>
          <w:p w14:paraId="5087D3DD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14:paraId="05D79AC8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No homolog</w:t>
            </w:r>
          </w:p>
        </w:tc>
        <w:tc>
          <w:tcPr>
            <w:tcW w:w="1853" w:type="dxa"/>
            <w:shd w:val="clear" w:color="auto" w:fill="auto"/>
          </w:tcPr>
          <w:p w14:paraId="3B59A7CC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9871F56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14:paraId="4FCA2B77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19F24C93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0B5498" w:rsidRPr="00B26233" w14:paraId="74DD1F04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A4DD32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Other Enzyme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C68DF9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3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4155E2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8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88A36E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No homolog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F2951E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4F77CA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B35CB1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F7EA1C" w14:textId="77777777" w:rsidR="000B5498" w:rsidRPr="00B26233" w:rsidRDefault="000B5498" w:rsidP="002C5DA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0B5498" w:rsidRPr="00B26233" w14:paraId="6357C859" w14:textId="77777777" w:rsidTr="00D9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auto"/>
          </w:tcPr>
          <w:p w14:paraId="61FBDD67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 xml:space="preserve">Transporter </w:t>
            </w:r>
          </w:p>
        </w:tc>
        <w:tc>
          <w:tcPr>
            <w:tcW w:w="1658" w:type="dxa"/>
            <w:shd w:val="clear" w:color="auto" w:fill="auto"/>
          </w:tcPr>
          <w:p w14:paraId="1669A97D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14:paraId="6E97D78E" w14:textId="77777777" w:rsidR="000B5498" w:rsidRPr="00B26233" w:rsidRDefault="000B5498" w:rsidP="002C5DAD">
            <w:pPr>
              <w:spacing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14:paraId="523556CD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No homolog</w:t>
            </w:r>
          </w:p>
        </w:tc>
        <w:tc>
          <w:tcPr>
            <w:tcW w:w="1853" w:type="dxa"/>
            <w:shd w:val="clear" w:color="auto" w:fill="auto"/>
          </w:tcPr>
          <w:p w14:paraId="634FC5D2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664F0D8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14:paraId="697842FE" w14:textId="77777777" w:rsidR="000B5498" w:rsidRPr="00B26233" w:rsidRDefault="000B5498" w:rsidP="002C5DA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45AEF0C6" w14:textId="77777777" w:rsidR="000B5498" w:rsidRPr="00B26233" w:rsidRDefault="000B5498" w:rsidP="002C5DA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0B5498" w:rsidRPr="00B26233" w14:paraId="6F4A8DA8" w14:textId="77777777" w:rsidTr="00D9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ADF82B" w14:textId="77777777" w:rsidR="000B5498" w:rsidRPr="00B26233" w:rsidRDefault="000B5498" w:rsidP="002C5DAD">
            <w:pPr>
              <w:spacing w:after="120" w:line="24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164A6F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180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3262BD" w14:textId="77777777" w:rsidR="000B5498" w:rsidRPr="00B26233" w:rsidRDefault="000B5498" w:rsidP="002C5DAD">
            <w:pPr>
              <w:spacing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B26233">
              <w:rPr>
                <w:rFonts w:ascii="Helvetica" w:hAnsi="Helvetica"/>
                <w:sz w:val="16"/>
                <w:szCs w:val="16"/>
                <w:lang w:val="en-US"/>
              </w:rPr>
              <w:t>54</w:t>
            </w:r>
          </w:p>
        </w:tc>
        <w:tc>
          <w:tcPr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029B0B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02B92E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86FECA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E96692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10CB0E" w14:textId="77777777" w:rsidR="000B5498" w:rsidRPr="00B26233" w:rsidRDefault="000B5498" w:rsidP="002C5DAD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</w:tbl>
    <w:p w14:paraId="1A29615E" w14:textId="77777777" w:rsidR="000B5498" w:rsidRPr="003C4509" w:rsidRDefault="000B5498" w:rsidP="000B5498">
      <w:pPr>
        <w:spacing w:after="120" w:line="240" w:lineRule="auto"/>
        <w:rPr>
          <w:rFonts w:ascii="Helvetica" w:hAnsi="Helvetica"/>
          <w:sz w:val="20"/>
          <w:szCs w:val="20"/>
          <w:lang w:val="en-US"/>
        </w:rPr>
      </w:pPr>
      <w:r w:rsidRPr="003C4509">
        <w:rPr>
          <w:rFonts w:ascii="Helvetica" w:hAnsi="Helvetica"/>
          <w:i/>
          <w:sz w:val="20"/>
          <w:szCs w:val="20"/>
          <w:lang w:val="en-US"/>
        </w:rPr>
        <w:t xml:space="preserve">M. tuberculosis </w:t>
      </w:r>
      <w:r w:rsidRPr="003C4509">
        <w:rPr>
          <w:rFonts w:ascii="Helvetica" w:hAnsi="Helvetica"/>
          <w:sz w:val="20"/>
          <w:szCs w:val="20"/>
          <w:lang w:val="en-US"/>
        </w:rPr>
        <w:t>H37Rv and</w:t>
      </w:r>
      <w:r w:rsidRPr="003C4509">
        <w:rPr>
          <w:rFonts w:ascii="Helvetica" w:hAnsi="Helvetica"/>
          <w:i/>
          <w:sz w:val="20"/>
          <w:szCs w:val="20"/>
          <w:lang w:val="en-US"/>
        </w:rPr>
        <w:t xml:space="preserve"> M. bovis</w:t>
      </w:r>
      <w:r w:rsidRPr="003C4509">
        <w:rPr>
          <w:rFonts w:ascii="Helvetica" w:hAnsi="Helvetica"/>
          <w:sz w:val="20"/>
          <w:szCs w:val="20"/>
          <w:lang w:val="en-US"/>
        </w:rPr>
        <w:t xml:space="preserve"> BCG homologs determined by BLASTP </w:t>
      </w:r>
      <w:r w:rsidRPr="003C4509">
        <w:rPr>
          <w:rFonts w:ascii="Helvetica" w:hAnsi="Helvetica"/>
          <w:sz w:val="20"/>
          <w:szCs w:val="20"/>
          <w:lang w:val="en-US"/>
        </w:rPr>
        <w:fldChar w:fldCharType="begin"/>
      </w:r>
      <w:r>
        <w:rPr>
          <w:rFonts w:ascii="Helvetica" w:hAnsi="Helvetica"/>
          <w:sz w:val="20"/>
          <w:szCs w:val="20"/>
          <w:lang w:val="en-US"/>
        </w:rPr>
        <w:instrText xml:space="preserve"> ADDIN EN.CITE &lt;EndNote&gt;&lt;Cite&gt;&lt;Author&gt;Altschul&lt;/Author&gt;&lt;Year&gt;1997&lt;/Year&gt;&lt;RecNum&gt;9798&lt;/RecNum&gt;&lt;IDText&gt;9254694&lt;/IDText&gt;&lt;DisplayText&gt;[1]&lt;/DisplayText&gt;&lt;record&gt;&lt;rec-number&gt;9798&lt;/rec-number&gt;&lt;foreign-keys&gt;&lt;key app="EN" db-id="zwawaszdawzzz3eedtnv99f2awsdzasff9pf"&gt;9798&lt;/key&gt;&lt;/foreign-keys&gt;&lt;ref-type name="Journal Article"&gt;17&lt;/ref-type&gt;&lt;contributors&gt;&lt;authors&gt;&lt;author&gt;Altschul, S. F.&lt;/author&gt;&lt;author&gt;Madden, T. L.&lt;/author&gt;&lt;author&gt;Schaffer, A. A.&lt;/author&gt;&lt;author&gt;Zhang, J.&lt;/author&gt;&lt;author&gt;Zhang, Z.&lt;/author&gt;&lt;author&gt;Miller, W.&lt;/author&gt;&lt;author&gt;Lipman, D. J.&lt;/author&gt;&lt;/authors&gt;&lt;/contributors&gt;&lt;auth-address&gt;National Center for Biotechnology Information, National Library of Medicine, National Institutes of Health, Bethesda, MD 20894, USA. altschul@ncbi.nlm.nih.gov&lt;/auth-address&gt;&lt;titles&gt;&lt;title&gt;Gapped BLAST and PSI-BLAST: a new generation of protein database search programs&lt;/title&gt;&lt;secondary-title&gt;Nucleic Acids Res&lt;/secondary-title&gt;&lt;/titles&gt;&lt;periodical&gt;&lt;full-title&gt;Nucleic Acids Res&lt;/full-title&gt;&lt;/periodical&gt;&lt;pages&gt;3389-402&lt;/pages&gt;&lt;volume&gt;25&lt;/volume&gt;&lt;number&gt;17&lt;/number&gt;&lt;keywords&gt;&lt;keyword&gt;Algorithms&lt;/keyword&gt;&lt;keyword&gt;Amino Acid Sequence&lt;/keyword&gt;&lt;keyword&gt;Animals&lt;/keyword&gt;&lt;keyword&gt;DNA/*chemistry&lt;/keyword&gt;&lt;keyword&gt;*Databases, Factual&lt;/keyword&gt;&lt;keyword&gt;Humans&lt;/keyword&gt;&lt;keyword&gt;Molecular Sequence Data&lt;/keyword&gt;&lt;keyword&gt;Proteins/*chemistry&lt;/keyword&gt;&lt;keyword&gt;*Sequence Alignment&lt;/keyword&gt;&lt;keyword&gt;*Software&lt;/keyword&gt;&lt;/keywords&gt;&lt;dates&gt;&lt;year&gt;1997&lt;/year&gt;&lt;pub-dates&gt;&lt;date&gt;Sep 1&lt;/date&gt;&lt;/pub-dates&gt;&lt;/dates&gt;&lt;label&gt;9254694&lt;/label&gt;&lt;urls&gt;&lt;related-urls&gt;&lt;url&gt;http://www.ncbi.nlm.nih.gov/entrez/query.fcgi?cmd=Retrieve&amp;amp;db=PubMed&amp;amp;dopt=Citation&amp;amp;list_uids=9254694 &lt;/url&gt;&lt;/related-urls&gt;&lt;/urls&gt;&lt;/record&gt;&lt;/Cite&gt;&lt;/EndNote&gt;</w:instrText>
      </w:r>
      <w:r w:rsidRPr="003C4509">
        <w:rPr>
          <w:rFonts w:ascii="Helvetica" w:hAnsi="Helvetica"/>
          <w:sz w:val="20"/>
          <w:szCs w:val="20"/>
          <w:lang w:val="en-US"/>
        </w:rPr>
        <w:fldChar w:fldCharType="separate"/>
      </w:r>
      <w:r>
        <w:rPr>
          <w:rFonts w:ascii="Helvetica" w:hAnsi="Helvetica"/>
          <w:noProof/>
          <w:sz w:val="20"/>
          <w:szCs w:val="20"/>
          <w:lang w:val="en-US"/>
        </w:rPr>
        <w:t>[</w:t>
      </w:r>
      <w:hyperlink w:anchor="_ENREF_1" w:tooltip="Altschul, 1997 #9798" w:history="1">
        <w:r>
          <w:rPr>
            <w:rFonts w:ascii="Helvetica" w:hAnsi="Helvetica"/>
            <w:noProof/>
            <w:sz w:val="20"/>
            <w:szCs w:val="20"/>
            <w:lang w:val="en-US"/>
          </w:rPr>
          <w:t>1</w:t>
        </w:r>
      </w:hyperlink>
      <w:r>
        <w:rPr>
          <w:rFonts w:ascii="Helvetica" w:hAnsi="Helvetica"/>
          <w:noProof/>
          <w:sz w:val="20"/>
          <w:szCs w:val="20"/>
          <w:lang w:val="en-US"/>
        </w:rPr>
        <w:t>]</w:t>
      </w:r>
      <w:r w:rsidRPr="003C4509">
        <w:rPr>
          <w:rFonts w:ascii="Helvetica" w:hAnsi="Helvetica"/>
          <w:sz w:val="20"/>
          <w:szCs w:val="20"/>
          <w:lang w:val="en-US"/>
        </w:rPr>
        <w:fldChar w:fldCharType="end"/>
      </w:r>
      <w:r w:rsidRPr="003C4509">
        <w:rPr>
          <w:rFonts w:ascii="Helvetica" w:hAnsi="Helvetica"/>
          <w:sz w:val="20"/>
          <w:szCs w:val="20"/>
          <w:lang w:val="en-US"/>
        </w:rPr>
        <w:t xml:space="preserve"> searches using human targets.</w:t>
      </w:r>
    </w:p>
    <w:p w14:paraId="40890606" w14:textId="77777777" w:rsidR="000B5498" w:rsidRPr="003C4509" w:rsidRDefault="000B5498" w:rsidP="000B5498">
      <w:pPr>
        <w:spacing w:after="120" w:line="240" w:lineRule="auto"/>
        <w:rPr>
          <w:rFonts w:ascii="Helvetica" w:hAnsi="Helvetica"/>
          <w:sz w:val="20"/>
          <w:szCs w:val="20"/>
          <w:lang w:val="en-US"/>
        </w:rPr>
      </w:pPr>
      <w:r w:rsidRPr="003C4509">
        <w:rPr>
          <w:rFonts w:ascii="Helvetica" w:hAnsi="Helvetica"/>
          <w:sz w:val="20"/>
          <w:szCs w:val="20"/>
          <w:lang w:val="en-US"/>
        </w:rPr>
        <w:t>Human target classes are defined in the text.  Some compounds may be active across more than one target class.</w:t>
      </w:r>
    </w:p>
    <w:p w14:paraId="63B8FAD4" w14:textId="77777777" w:rsidR="000B5498" w:rsidRPr="003C4509" w:rsidRDefault="000B5498" w:rsidP="000B5498">
      <w:pPr>
        <w:spacing w:after="120" w:line="240" w:lineRule="auto"/>
        <w:rPr>
          <w:rFonts w:ascii="Helvetica" w:hAnsi="Helvetica"/>
          <w:sz w:val="20"/>
          <w:szCs w:val="20"/>
          <w:lang w:val="en-US"/>
        </w:rPr>
      </w:pPr>
      <w:r w:rsidRPr="003C4509">
        <w:rPr>
          <w:rFonts w:ascii="Helvetica" w:hAnsi="Helvetica"/>
          <w:sz w:val="20"/>
          <w:szCs w:val="20"/>
          <w:lang w:val="en-US"/>
        </w:rPr>
        <w:t xml:space="preserve">Essentiality scoring based on </w:t>
      </w:r>
      <w:r w:rsidRPr="003C4509">
        <w:rPr>
          <w:rFonts w:ascii="Helvetica" w:hAnsi="Helvetica"/>
          <w:sz w:val="20"/>
          <w:szCs w:val="20"/>
          <w:lang w:val="en-US"/>
        </w:rPr>
        <w:fldChar w:fldCharType="begin"/>
      </w:r>
      <w:r>
        <w:rPr>
          <w:rFonts w:ascii="Helvetica" w:hAnsi="Helvetica"/>
          <w:sz w:val="20"/>
          <w:szCs w:val="20"/>
          <w:lang w:val="en-US"/>
        </w:rPr>
        <w:instrText xml:space="preserve"> ADDIN EN.CITE &lt;EndNote&gt;&lt;Cite&gt;&lt;Author&gt;Sassetti&lt;/Author&gt;&lt;Year&gt;2003&lt;/Year&gt;&lt;RecNum&gt;14601&lt;/RecNum&gt;&lt;IDText&gt;12657046&lt;/IDText&gt;&lt;DisplayText&gt;[2]&lt;/DisplayText&gt;&lt;record&gt;&lt;rec-number&gt;14601&lt;/rec-number&gt;&lt;foreign-keys&gt;&lt;key app="EN" db-id="zwawaszdawzzz3eedtnv99f2awsdzasff9pf"&gt;14601&lt;/key&gt;&lt;/foreign-keys&gt;&lt;ref-type name="Journal Article"&gt;17&lt;/ref-type&gt;&lt;contributors&gt;&lt;authors&gt;&lt;author&gt;Sassetti, C. M.&lt;/author&gt;&lt;author&gt;Boyd, D. H.&lt;/author&gt;&lt;author&gt;Rubin, E. J.&lt;/author&gt;&lt;/authors&gt;&lt;/contributors&gt;&lt;auth-address&gt;Department of Immunology and Infectious Diseases, Harvard School of Public Health, Harvard Medical School, Boston, MA 02115, USA.&lt;/auth-address&gt;&lt;titles&gt;&lt;title&gt;Genes required for mycobacterial growth defined by high density mutagenesis&lt;/title&gt;&lt;secondary-title&gt;Mol Microbiol&lt;/secondary-title&gt;&lt;/titles&gt;&lt;periodical&gt;&lt;full-title&gt;Mol Microbiol&lt;/full-title&gt;&lt;/periodical&gt;&lt;pages&gt;77-84&lt;/pages&gt;&lt;volume&gt;48&lt;/volume&gt;&lt;number&gt;1&lt;/number&gt;&lt;edition&gt;2003/03/27&lt;/edition&gt;&lt;keywords&gt;&lt;keyword&gt;DNA Transposable Elements&lt;/keyword&gt;&lt;keyword&gt;Evolution, Molecular&lt;/keyword&gt;&lt;keyword&gt;*Genes, Bacterial&lt;/keyword&gt;&lt;keyword&gt;Mutagenesis&lt;/keyword&gt;&lt;keyword&gt;Mycobacterium leprae/genetics/*growth &amp;amp; development&lt;/keyword&gt;&lt;keyword&gt;Mycobacterium tuberculosis/genetics/*growth &amp;amp; development&lt;/keyword&gt;&lt;/keywords&gt;&lt;dates&gt;&lt;year&gt;2003&lt;/year&gt;&lt;pub-dates&gt;&lt;date&gt;Apr&lt;/date&gt;&lt;/pub-dates&gt;&lt;/dates&gt;&lt;isbn&gt;0950-382X (Print)&amp;#xD;0950-382X (Linking)&lt;/isbn&gt;&lt;label&gt;12657046&lt;/label&gt;&lt;urls&gt;&lt;related-urls&gt;&lt;url&gt;http://www.ncbi.nlm.nih.gov/pubmed/12657046&lt;/url&gt;&lt;/related-urls&gt;&lt;/urls&gt;&lt;electronic-resource-num&gt;3425 [pii]&lt;/electronic-resource-num&gt;&lt;language&gt;eng&lt;/language&gt;&lt;/record&gt;&lt;/Cite&gt;&lt;/EndNote&gt;</w:instrText>
      </w:r>
      <w:r w:rsidRPr="003C4509">
        <w:rPr>
          <w:rFonts w:ascii="Helvetica" w:hAnsi="Helvetica"/>
          <w:sz w:val="20"/>
          <w:szCs w:val="20"/>
          <w:lang w:val="en-US"/>
        </w:rPr>
        <w:fldChar w:fldCharType="separate"/>
      </w:r>
      <w:r>
        <w:rPr>
          <w:rFonts w:ascii="Helvetica" w:hAnsi="Helvetica"/>
          <w:noProof/>
          <w:sz w:val="20"/>
          <w:szCs w:val="20"/>
          <w:lang w:val="en-US"/>
        </w:rPr>
        <w:t>[</w:t>
      </w:r>
      <w:hyperlink w:anchor="_ENREF_2" w:tooltip="Sassetti, 2003 #14601" w:history="1">
        <w:r>
          <w:rPr>
            <w:rFonts w:ascii="Helvetica" w:hAnsi="Helvetica"/>
            <w:noProof/>
            <w:sz w:val="20"/>
            <w:szCs w:val="20"/>
            <w:lang w:val="en-US"/>
          </w:rPr>
          <w:t>2</w:t>
        </w:r>
      </w:hyperlink>
      <w:r>
        <w:rPr>
          <w:rFonts w:ascii="Helvetica" w:hAnsi="Helvetica"/>
          <w:noProof/>
          <w:sz w:val="20"/>
          <w:szCs w:val="20"/>
          <w:lang w:val="en-US"/>
        </w:rPr>
        <w:t>]</w:t>
      </w:r>
      <w:r w:rsidRPr="003C4509">
        <w:rPr>
          <w:rFonts w:ascii="Helvetica" w:hAnsi="Helvetica"/>
          <w:sz w:val="20"/>
          <w:szCs w:val="20"/>
          <w:lang w:val="en-US"/>
        </w:rPr>
        <w:fldChar w:fldCharType="end"/>
      </w:r>
      <w:r w:rsidRPr="003C4509">
        <w:rPr>
          <w:rFonts w:ascii="Helvetica" w:hAnsi="Helvetica"/>
          <w:sz w:val="20"/>
          <w:szCs w:val="20"/>
          <w:lang w:val="en-US"/>
        </w:rPr>
        <w:t>. NE = No Evidence from these sources.</w:t>
      </w:r>
    </w:p>
    <w:p w14:paraId="3B55E298" w14:textId="77777777" w:rsidR="00243C9B" w:rsidRDefault="00243C9B" w:rsidP="000B5498">
      <w:pPr>
        <w:spacing w:after="0" w:line="240" w:lineRule="auto"/>
        <w:ind w:left="720" w:hanging="720"/>
        <w:jc w:val="both"/>
        <w:rPr>
          <w:rFonts w:ascii="Helvetica" w:hAnsi="Helvetica"/>
          <w:lang w:val="en-US"/>
        </w:rPr>
      </w:pPr>
    </w:p>
    <w:p w14:paraId="28C34F3A" w14:textId="77777777" w:rsidR="000B5498" w:rsidRPr="003C4509" w:rsidRDefault="000B5498" w:rsidP="000B5498">
      <w:pPr>
        <w:spacing w:after="0" w:line="240" w:lineRule="auto"/>
        <w:ind w:left="720" w:hanging="720"/>
        <w:jc w:val="both"/>
        <w:rPr>
          <w:rFonts w:ascii="Helvetica" w:hAnsi="Helvetica"/>
          <w:b/>
          <w:lang w:val="en-US"/>
        </w:rPr>
      </w:pPr>
      <w:r w:rsidRPr="003C4509">
        <w:rPr>
          <w:rFonts w:ascii="Helvetica" w:hAnsi="Helvetica"/>
          <w:b/>
          <w:lang w:val="en-US"/>
        </w:rPr>
        <w:t>References</w:t>
      </w:r>
    </w:p>
    <w:p w14:paraId="67C32854" w14:textId="77777777" w:rsidR="000B5498" w:rsidRPr="003C4509" w:rsidRDefault="000B5498" w:rsidP="000B5498">
      <w:pPr>
        <w:spacing w:after="0" w:line="240" w:lineRule="auto"/>
        <w:ind w:left="720" w:hanging="720"/>
        <w:jc w:val="both"/>
        <w:rPr>
          <w:rFonts w:ascii="Helvetica" w:hAnsi="Helvetica"/>
          <w:lang w:val="en-US"/>
        </w:rPr>
      </w:pPr>
    </w:p>
    <w:p w14:paraId="44EF0A90" w14:textId="77777777" w:rsidR="000B5498" w:rsidRPr="003C4509" w:rsidRDefault="000B5498" w:rsidP="000B5498">
      <w:pPr>
        <w:spacing w:after="0" w:line="240" w:lineRule="auto"/>
        <w:ind w:left="720" w:hanging="720"/>
        <w:jc w:val="both"/>
        <w:rPr>
          <w:rFonts w:ascii="Helvetica" w:hAnsi="Helvetica"/>
          <w:noProof/>
          <w:lang w:val="en-US"/>
        </w:rPr>
      </w:pPr>
      <w:r w:rsidRPr="003C4509">
        <w:rPr>
          <w:rFonts w:ascii="Helvetica" w:hAnsi="Helvetica"/>
          <w:lang w:val="en-US"/>
        </w:rPr>
        <w:fldChar w:fldCharType="begin"/>
      </w:r>
      <w:r w:rsidRPr="003C4509">
        <w:rPr>
          <w:rFonts w:ascii="Helvetica" w:hAnsi="Helvetica"/>
          <w:lang w:val="en-US"/>
        </w:rPr>
        <w:instrText xml:space="preserve"> ADDIN EN.REFLIST </w:instrText>
      </w:r>
      <w:r w:rsidRPr="003C4509">
        <w:rPr>
          <w:rFonts w:ascii="Helvetica" w:hAnsi="Helvetica"/>
          <w:lang w:val="en-US"/>
        </w:rPr>
        <w:fldChar w:fldCharType="separate"/>
      </w:r>
      <w:r w:rsidRPr="003C4509">
        <w:rPr>
          <w:rFonts w:ascii="Helvetica" w:hAnsi="Helvetica"/>
          <w:noProof/>
          <w:lang w:val="en-US"/>
        </w:rPr>
        <w:t>1. Altschul SF, Madden TL, Schaffer AA, Zhang J, Zhang Z, et al. (1997) Gapped BLAST and PSI-BLAST: a new generation of protein database search programs. Nucleic Acids Res 25: 3389-3402.</w:t>
      </w:r>
    </w:p>
    <w:p w14:paraId="21750D4E" w14:textId="77777777" w:rsidR="000B5498" w:rsidRPr="003C4509" w:rsidRDefault="000B5498" w:rsidP="000B5498">
      <w:pPr>
        <w:spacing w:line="240" w:lineRule="auto"/>
        <w:ind w:left="720" w:hanging="720"/>
        <w:jc w:val="both"/>
        <w:rPr>
          <w:rFonts w:ascii="Helvetica" w:hAnsi="Helvetica"/>
          <w:noProof/>
          <w:lang w:val="en-US"/>
        </w:rPr>
      </w:pPr>
      <w:r w:rsidRPr="003C4509">
        <w:rPr>
          <w:rFonts w:ascii="Helvetica" w:hAnsi="Helvetica"/>
          <w:noProof/>
          <w:lang w:val="en-US"/>
        </w:rPr>
        <w:t>2. Sassetti CM, Boyd DH, Rubin EJ (2003) Genes required for mycobacterial growth defined by high density mutagenesis. Mol Microbiol 48: 77-84.</w:t>
      </w:r>
    </w:p>
    <w:p w14:paraId="228C3EC2" w14:textId="77777777" w:rsidR="000B5498" w:rsidRPr="003C4509" w:rsidRDefault="000B5498" w:rsidP="000B5498">
      <w:pPr>
        <w:spacing w:line="240" w:lineRule="auto"/>
        <w:jc w:val="both"/>
        <w:rPr>
          <w:rFonts w:ascii="Helvetica" w:hAnsi="Helvetica"/>
          <w:noProof/>
          <w:lang w:val="en-US"/>
        </w:rPr>
      </w:pPr>
    </w:p>
    <w:p w14:paraId="79504EA6" w14:textId="77777777" w:rsidR="000B5498" w:rsidRPr="00B26233" w:rsidRDefault="000B5498" w:rsidP="000B5498">
      <w:pPr>
        <w:spacing w:after="120" w:line="360" w:lineRule="auto"/>
        <w:jc w:val="both"/>
        <w:rPr>
          <w:rFonts w:ascii="Helvetica" w:hAnsi="Helvetica"/>
          <w:lang w:val="en-US"/>
        </w:rPr>
      </w:pPr>
      <w:r w:rsidRPr="003C4509">
        <w:rPr>
          <w:rFonts w:ascii="Helvetica" w:hAnsi="Helvetica"/>
          <w:lang w:val="en-US"/>
        </w:rPr>
        <w:fldChar w:fldCharType="end"/>
      </w:r>
    </w:p>
    <w:p w14:paraId="4761803D" w14:textId="3A539091" w:rsidR="006F15C2" w:rsidRPr="00B26233" w:rsidRDefault="006F15C2" w:rsidP="00B26233">
      <w:pPr>
        <w:spacing w:after="120" w:line="360" w:lineRule="auto"/>
        <w:jc w:val="both"/>
        <w:rPr>
          <w:rFonts w:ascii="Helvetica" w:hAnsi="Helvetica"/>
          <w:lang w:val="en-US"/>
        </w:rPr>
      </w:pPr>
    </w:p>
    <w:sectPr w:rsidR="006F15C2" w:rsidRPr="00B26233" w:rsidSect="006F15C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8891E" w14:textId="77777777" w:rsidR="00FD2357" w:rsidRDefault="00FD2357" w:rsidP="003C4509">
      <w:pPr>
        <w:spacing w:after="0" w:line="240" w:lineRule="auto"/>
      </w:pPr>
      <w:r>
        <w:separator/>
      </w:r>
    </w:p>
  </w:endnote>
  <w:endnote w:type="continuationSeparator" w:id="0">
    <w:p w14:paraId="04DFB2B1" w14:textId="77777777" w:rsidR="00FD2357" w:rsidRDefault="00FD2357" w:rsidP="003C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0B992" w14:textId="77777777" w:rsidR="00FD2357" w:rsidRDefault="00FD2357" w:rsidP="00FD2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71AF5" w14:textId="77777777" w:rsidR="00FD2357" w:rsidRDefault="00FD2357" w:rsidP="003C45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CAB6" w14:textId="77777777" w:rsidR="00FD2357" w:rsidRPr="003C4509" w:rsidRDefault="00FD2357" w:rsidP="00FD2357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3C4509">
      <w:rPr>
        <w:rStyle w:val="PageNumber"/>
        <w:rFonts w:ascii="Helvetica" w:hAnsi="Helvetica"/>
      </w:rPr>
      <w:fldChar w:fldCharType="begin"/>
    </w:r>
    <w:r w:rsidRPr="003C4509">
      <w:rPr>
        <w:rStyle w:val="PageNumber"/>
        <w:rFonts w:ascii="Helvetica" w:hAnsi="Helvetica"/>
      </w:rPr>
      <w:instrText xml:space="preserve">PAGE  </w:instrText>
    </w:r>
    <w:r w:rsidRPr="003C4509">
      <w:rPr>
        <w:rStyle w:val="PageNumber"/>
        <w:rFonts w:ascii="Helvetica" w:hAnsi="Helvetica"/>
      </w:rPr>
      <w:fldChar w:fldCharType="separate"/>
    </w:r>
    <w:r w:rsidR="00D96100">
      <w:rPr>
        <w:rStyle w:val="PageNumber"/>
        <w:rFonts w:ascii="Helvetica" w:hAnsi="Helvetica"/>
        <w:noProof/>
      </w:rPr>
      <w:t>1</w:t>
    </w:r>
    <w:r w:rsidRPr="003C4509">
      <w:rPr>
        <w:rStyle w:val="PageNumber"/>
        <w:rFonts w:ascii="Helvetica" w:hAnsi="Helvetica"/>
      </w:rPr>
      <w:fldChar w:fldCharType="end"/>
    </w:r>
  </w:p>
  <w:p w14:paraId="62C13BEE" w14:textId="77777777" w:rsidR="00FD2357" w:rsidRDefault="00FD2357" w:rsidP="003C45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5366" w14:textId="77777777" w:rsidR="00FD2357" w:rsidRDefault="00FD2357" w:rsidP="003C4509">
      <w:pPr>
        <w:spacing w:after="0" w:line="240" w:lineRule="auto"/>
      </w:pPr>
      <w:r>
        <w:separator/>
      </w:r>
    </w:p>
  </w:footnote>
  <w:footnote w:type="continuationSeparator" w:id="0">
    <w:p w14:paraId="78512764" w14:textId="77777777" w:rsidR="00FD2357" w:rsidRDefault="00FD2357" w:rsidP="003C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wawaszdawzzz3eedtnv99f2awsdzasff9pf&quot;&gt;MyBib&lt;record-ids&gt;&lt;item&gt;9798&lt;/item&gt;&lt;item&gt;14601&lt;/item&gt;&lt;/record-ids&gt;&lt;/item&gt;&lt;/Libraries&gt;"/>
  </w:docVars>
  <w:rsids>
    <w:rsidRoot w:val="001117A2"/>
    <w:rsid w:val="000B5498"/>
    <w:rsid w:val="001117A2"/>
    <w:rsid w:val="00130FBB"/>
    <w:rsid w:val="001E7C9C"/>
    <w:rsid w:val="00243C9B"/>
    <w:rsid w:val="00380F68"/>
    <w:rsid w:val="003C4509"/>
    <w:rsid w:val="006F15C2"/>
    <w:rsid w:val="00886810"/>
    <w:rsid w:val="009A25BC"/>
    <w:rsid w:val="00A04AD9"/>
    <w:rsid w:val="00AB5694"/>
    <w:rsid w:val="00B26233"/>
    <w:rsid w:val="00B543EB"/>
    <w:rsid w:val="00BF7CCB"/>
    <w:rsid w:val="00C9035C"/>
    <w:rsid w:val="00D2029C"/>
    <w:rsid w:val="00D96100"/>
    <w:rsid w:val="00E86BE8"/>
    <w:rsid w:val="00EC0244"/>
    <w:rsid w:val="00FD2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4AA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A2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1117A2"/>
    <w:pPr>
      <w:spacing w:after="0"/>
    </w:pPr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17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A2"/>
    <w:rPr>
      <w:rFonts w:ascii="Lucida Grande" w:eastAsiaTheme="minorHAnsi" w:hAnsi="Lucida Grande" w:cs="Lucida Grande"/>
      <w:sz w:val="18"/>
      <w:szCs w:val="18"/>
      <w:lang w:val="es-ES" w:eastAsia="en-US"/>
    </w:rPr>
  </w:style>
  <w:style w:type="table" w:customStyle="1" w:styleId="LightShading1">
    <w:name w:val="Light Shading1"/>
    <w:basedOn w:val="TableNormal"/>
    <w:uiPriority w:val="60"/>
    <w:rsid w:val="00B543EB"/>
    <w:pPr>
      <w:spacing w:after="0"/>
    </w:pPr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AB569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5694"/>
  </w:style>
  <w:style w:type="character" w:styleId="CommentReference">
    <w:name w:val="annotation reference"/>
    <w:basedOn w:val="DefaultParagraphFont"/>
    <w:uiPriority w:val="99"/>
    <w:semiHidden/>
    <w:unhideWhenUsed/>
    <w:rsid w:val="00AB569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09"/>
    <w:rPr>
      <w:rFonts w:eastAsiaTheme="minorHAnsi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3C4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09"/>
    <w:rPr>
      <w:rFonts w:eastAsiaTheme="minorHAnsi"/>
      <w:sz w:val="22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4509"/>
  </w:style>
  <w:style w:type="paragraph" w:styleId="Revision">
    <w:name w:val="Revision"/>
    <w:hidden/>
    <w:uiPriority w:val="99"/>
    <w:semiHidden/>
    <w:rsid w:val="000B5498"/>
    <w:pPr>
      <w:spacing w:after="0"/>
    </w:pPr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A2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1117A2"/>
    <w:pPr>
      <w:spacing w:after="0"/>
    </w:pPr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17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A2"/>
    <w:rPr>
      <w:rFonts w:ascii="Lucida Grande" w:eastAsiaTheme="minorHAnsi" w:hAnsi="Lucida Grande" w:cs="Lucida Grande"/>
      <w:sz w:val="18"/>
      <w:szCs w:val="18"/>
      <w:lang w:val="es-ES" w:eastAsia="en-US"/>
    </w:rPr>
  </w:style>
  <w:style w:type="table" w:customStyle="1" w:styleId="LightShading1">
    <w:name w:val="Light Shading1"/>
    <w:basedOn w:val="TableNormal"/>
    <w:uiPriority w:val="60"/>
    <w:rsid w:val="00B543EB"/>
    <w:pPr>
      <w:spacing w:after="0"/>
    </w:pPr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AB569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5694"/>
  </w:style>
  <w:style w:type="character" w:styleId="CommentReference">
    <w:name w:val="annotation reference"/>
    <w:basedOn w:val="DefaultParagraphFont"/>
    <w:uiPriority w:val="99"/>
    <w:semiHidden/>
    <w:unhideWhenUsed/>
    <w:rsid w:val="00AB569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09"/>
    <w:rPr>
      <w:rFonts w:eastAsiaTheme="minorHAnsi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3C4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09"/>
    <w:rPr>
      <w:rFonts w:eastAsiaTheme="minorHAnsi"/>
      <w:sz w:val="22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4509"/>
  </w:style>
  <w:style w:type="paragraph" w:styleId="Revision">
    <w:name w:val="Revision"/>
    <w:hidden/>
    <w:uiPriority w:val="99"/>
    <w:semiHidden/>
    <w:rsid w:val="000B5498"/>
    <w:pPr>
      <w:spacing w:after="0"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898</Words>
  <Characters>5120</Characters>
  <Application>Microsoft Macintosh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A. Marti-Renom</dc:creator>
  <cp:keywords/>
  <dc:description/>
  <cp:lastModifiedBy>Marc A. Marti-Renom</cp:lastModifiedBy>
  <cp:revision>5</cp:revision>
  <dcterms:created xsi:type="dcterms:W3CDTF">2013-04-30T07:21:00Z</dcterms:created>
  <dcterms:modified xsi:type="dcterms:W3CDTF">2013-05-02T16:29:00Z</dcterms:modified>
</cp:coreProperties>
</file>