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14435" w14:textId="563A5B15" w:rsidR="000B377A" w:rsidRDefault="00862E16" w:rsidP="000B377A">
      <w:pPr>
        <w:jc w:val="both"/>
        <w:rPr>
          <w:rFonts w:ascii="Arial" w:hAnsi="Arial"/>
          <w:b/>
          <w:sz w:val="22"/>
        </w:rPr>
      </w:pPr>
      <w:r>
        <w:rPr>
          <w:rFonts w:ascii="Arial" w:hAnsi="Arial"/>
          <w:b/>
          <w:sz w:val="22"/>
        </w:rPr>
        <w:t>Simulated performance using a training-induced classification</w:t>
      </w:r>
      <w:r w:rsidR="00F40A51">
        <w:rPr>
          <w:rFonts w:ascii="Arial" w:hAnsi="Arial"/>
          <w:b/>
          <w:sz w:val="22"/>
        </w:rPr>
        <w:t xml:space="preserve"> </w:t>
      </w:r>
      <w:r>
        <w:rPr>
          <w:rFonts w:ascii="Arial" w:hAnsi="Arial"/>
          <w:b/>
          <w:sz w:val="22"/>
        </w:rPr>
        <w:t xml:space="preserve">strategy </w:t>
      </w:r>
      <w:r w:rsidR="00F40A51">
        <w:rPr>
          <w:rFonts w:ascii="Arial" w:hAnsi="Arial"/>
          <w:b/>
          <w:sz w:val="22"/>
        </w:rPr>
        <w:t>and evaluation of subject choice strategies</w:t>
      </w:r>
    </w:p>
    <w:p w14:paraId="11926FC5" w14:textId="77777777" w:rsidR="005700D1" w:rsidRPr="00284D18" w:rsidRDefault="005700D1" w:rsidP="005700D1">
      <w:pPr>
        <w:jc w:val="both"/>
        <w:rPr>
          <w:rFonts w:ascii="Arial" w:hAnsi="Arial" w:cs="Arial"/>
          <w:bCs/>
          <w:sz w:val="22"/>
          <w:szCs w:val="20"/>
        </w:rPr>
      </w:pPr>
    </w:p>
    <w:p w14:paraId="1DF43C1B" w14:textId="30114100" w:rsidR="000234D1" w:rsidRDefault="00F40A51" w:rsidP="000234D1">
      <w:pPr>
        <w:pStyle w:val="Default"/>
        <w:jc w:val="both"/>
        <w:rPr>
          <w:rFonts w:ascii="Arial" w:hAnsi="Arial"/>
          <w:sz w:val="22"/>
        </w:rPr>
      </w:pPr>
      <w:r>
        <w:rPr>
          <w:rFonts w:ascii="Arial" w:hAnsi="Arial"/>
          <w:sz w:val="22"/>
        </w:rPr>
        <w:t xml:space="preserve">We began by computing the probability of choosing each of the 20 bins on any given trial under the full </w:t>
      </w:r>
      <w:r w:rsidR="00F247B3">
        <w:rPr>
          <w:rFonts w:ascii="Arial" w:hAnsi="Arial"/>
          <w:sz w:val="22"/>
        </w:rPr>
        <w:t xml:space="preserve">extrapolation </w:t>
      </w:r>
      <w:r>
        <w:rPr>
          <w:rFonts w:ascii="Arial" w:hAnsi="Arial"/>
          <w:sz w:val="22"/>
        </w:rPr>
        <w:t xml:space="preserve">model </w:t>
      </w:r>
      <w:r w:rsidR="00F247B3">
        <w:rPr>
          <w:rFonts w:ascii="Arial" w:hAnsi="Arial"/>
          <w:sz w:val="22"/>
        </w:rPr>
        <w:t xml:space="preserve">(20 categories) </w:t>
      </w:r>
      <w:r>
        <w:rPr>
          <w:rFonts w:ascii="Arial" w:hAnsi="Arial"/>
          <w:sz w:val="22"/>
        </w:rPr>
        <w:t>and the four-category classifier model</w:t>
      </w:r>
      <w:r w:rsidR="00F247B3">
        <w:rPr>
          <w:rFonts w:ascii="Arial" w:hAnsi="Arial"/>
          <w:sz w:val="22"/>
        </w:rPr>
        <w:t xml:space="preserve"> based on the four bins used during training</w:t>
      </w:r>
      <w:r>
        <w:rPr>
          <w:rFonts w:ascii="Arial" w:hAnsi="Arial"/>
          <w:sz w:val="22"/>
        </w:rPr>
        <w:t xml:space="preserve">. </w:t>
      </w:r>
      <w:r w:rsidR="000234D1">
        <w:rPr>
          <w:rFonts w:ascii="Arial" w:hAnsi="Arial"/>
          <w:sz w:val="22"/>
        </w:rPr>
        <w:t xml:space="preserve">For the full model, we assume no preference over bins, thus all bins are equally likely to be chosen with probability 1/20=0.05. For the four-category classifier, we allowed for the possibility that subjects may choose non-training bins (especially at pretest) by including a fifth “lapse” category whose probability was set to a modest 2%. Thus, a non-training bin would have a probability of 0.02/16=0.0013, while a training bin would have a probability of (1-0.02)/4=0.245. </w:t>
      </w:r>
    </w:p>
    <w:p w14:paraId="57C3C051" w14:textId="77777777" w:rsidR="000234D1" w:rsidRDefault="000234D1" w:rsidP="005700D1">
      <w:pPr>
        <w:pStyle w:val="Default"/>
        <w:jc w:val="both"/>
        <w:rPr>
          <w:rFonts w:ascii="Arial" w:hAnsi="Arial"/>
          <w:sz w:val="22"/>
        </w:rPr>
      </w:pPr>
    </w:p>
    <w:p w14:paraId="46C786D6" w14:textId="57BE0B8C" w:rsidR="00F40A51" w:rsidRDefault="00F40A51" w:rsidP="005700D1">
      <w:pPr>
        <w:pStyle w:val="Default"/>
        <w:jc w:val="both"/>
        <w:rPr>
          <w:rFonts w:ascii="Arial" w:hAnsi="Arial"/>
          <w:sz w:val="22"/>
        </w:rPr>
      </w:pPr>
      <w:r>
        <w:rPr>
          <w:rFonts w:ascii="Arial" w:hAnsi="Arial"/>
          <w:sz w:val="22"/>
        </w:rPr>
        <w:t xml:space="preserve">For each trajectory encountered by a given </w:t>
      </w:r>
      <w:r w:rsidR="00684D53">
        <w:rPr>
          <w:rFonts w:ascii="Arial" w:hAnsi="Arial"/>
          <w:sz w:val="22"/>
        </w:rPr>
        <w:t>subject</w:t>
      </w:r>
      <w:r>
        <w:rPr>
          <w:rFonts w:ascii="Arial" w:hAnsi="Arial"/>
          <w:sz w:val="22"/>
        </w:rPr>
        <w:t xml:space="preserve"> in a given session</w:t>
      </w:r>
      <w:r w:rsidR="00862E16">
        <w:rPr>
          <w:rStyle w:val="FootnoteReference"/>
          <w:rFonts w:ascii="Arial" w:hAnsi="Arial"/>
          <w:sz w:val="22"/>
        </w:rPr>
        <w:footnoteReference w:id="1"/>
      </w:r>
      <w:r>
        <w:rPr>
          <w:rFonts w:ascii="Arial" w:hAnsi="Arial"/>
          <w:sz w:val="22"/>
        </w:rPr>
        <w:t xml:space="preserve"> (i.e., pretest or posttest), we computed its “fit” to each bin as the multivariate Gaussian probability given the mean trajectory curvature and orientation and covariance associated with each bin. These probabilities were then weighted by the probability of choosing each bin. </w:t>
      </w:r>
    </w:p>
    <w:p w14:paraId="20F767EE" w14:textId="77777777" w:rsidR="00F247B3" w:rsidRDefault="00F40A51" w:rsidP="005700D1">
      <w:pPr>
        <w:pStyle w:val="Default"/>
        <w:jc w:val="both"/>
        <w:rPr>
          <w:rFonts w:ascii="Arial" w:hAnsi="Arial"/>
          <w:sz w:val="22"/>
        </w:rPr>
      </w:pPr>
      <w:r>
        <w:rPr>
          <w:rFonts w:ascii="Arial" w:hAnsi="Arial"/>
          <w:sz w:val="22"/>
        </w:rPr>
        <w:tab/>
      </w:r>
    </w:p>
    <w:p w14:paraId="6F8C8F04" w14:textId="1EB41588" w:rsidR="00F40A51" w:rsidRDefault="00F40A51" w:rsidP="005700D1">
      <w:pPr>
        <w:pStyle w:val="Default"/>
        <w:jc w:val="both"/>
        <w:rPr>
          <w:rFonts w:ascii="Arial" w:hAnsi="Arial"/>
          <w:sz w:val="22"/>
        </w:rPr>
      </w:pPr>
      <w:r>
        <w:rPr>
          <w:rFonts w:ascii="Arial" w:hAnsi="Arial"/>
          <w:sz w:val="22"/>
        </w:rPr>
        <w:t>Once</w:t>
      </w:r>
      <w:r w:rsidR="0084335E">
        <w:rPr>
          <w:rFonts w:ascii="Arial" w:hAnsi="Arial"/>
          <w:sz w:val="22"/>
        </w:rPr>
        <w:t xml:space="preserve"> we obtained these probability distributions for bin choice</w:t>
      </w:r>
      <w:r>
        <w:rPr>
          <w:rFonts w:ascii="Arial" w:hAnsi="Arial"/>
          <w:sz w:val="22"/>
        </w:rPr>
        <w:t xml:space="preserve">, we evaluated the probability of each </w:t>
      </w:r>
      <w:r w:rsidR="00684D53">
        <w:rPr>
          <w:rFonts w:ascii="Arial" w:hAnsi="Arial"/>
          <w:sz w:val="22"/>
        </w:rPr>
        <w:t>subject’s</w:t>
      </w:r>
      <w:r>
        <w:rPr>
          <w:rFonts w:ascii="Arial" w:hAnsi="Arial"/>
          <w:sz w:val="22"/>
        </w:rPr>
        <w:t xml:space="preserve"> actual bin choices under the two models for the session</w:t>
      </w:r>
      <w:r w:rsidR="0084335E">
        <w:rPr>
          <w:rFonts w:ascii="Arial" w:hAnsi="Arial"/>
          <w:sz w:val="22"/>
        </w:rPr>
        <w:t xml:space="preserve"> (</w:t>
      </w:r>
      <w:r w:rsidR="009067D9">
        <w:rPr>
          <w:rFonts w:ascii="Arial" w:hAnsi="Arial"/>
          <w:sz w:val="22"/>
        </w:rPr>
        <w:t>n=320 trajectories</w:t>
      </w:r>
      <w:r w:rsidR="0084335E">
        <w:rPr>
          <w:rFonts w:ascii="Arial" w:hAnsi="Arial"/>
          <w:sz w:val="22"/>
        </w:rPr>
        <w:t>)</w:t>
      </w:r>
      <w:r>
        <w:rPr>
          <w:rFonts w:ascii="Arial" w:hAnsi="Arial"/>
          <w:sz w:val="22"/>
        </w:rPr>
        <w:t>. The relative weight of the four-category classifier</w:t>
      </w:r>
      <w:r w:rsidR="00293C7E">
        <w:rPr>
          <w:rFonts w:ascii="Arial" w:hAnsi="Arial"/>
          <w:sz w:val="22"/>
        </w:rPr>
        <w:t xml:space="preserve">, </w:t>
      </w:r>
      <w:r w:rsidR="00293C7E" w:rsidRPr="00293C7E">
        <w:rPr>
          <w:rFonts w:ascii="Arial" w:hAnsi="Arial"/>
          <w:position w:val="-14"/>
          <w:sz w:val="22"/>
        </w:rPr>
        <w:object w:dxaOrig="740" w:dyaOrig="360" w14:anchorId="45B28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6.8pt;height:18.4pt" o:ole="">
            <v:imagedata r:id="rId7" o:title=""/>
          </v:shape>
          <o:OLEObject Type="Embed" ProgID="Equation.DSMT4" ShapeID="_x0000_i1059" DrawAspect="Content" ObjectID="_1320732614" r:id="rId8"/>
        </w:object>
      </w:r>
      <w:r w:rsidR="00293C7E">
        <w:rPr>
          <w:rFonts w:ascii="Arial" w:hAnsi="Arial"/>
          <w:sz w:val="22"/>
        </w:rPr>
        <w:t>,</w:t>
      </w:r>
      <w:r>
        <w:rPr>
          <w:rFonts w:ascii="Arial" w:hAnsi="Arial"/>
          <w:sz w:val="22"/>
        </w:rPr>
        <w:t xml:space="preserve"> in accounting for the </w:t>
      </w:r>
      <w:r w:rsidR="00684D53">
        <w:rPr>
          <w:rFonts w:ascii="Arial" w:hAnsi="Arial"/>
          <w:sz w:val="22"/>
        </w:rPr>
        <w:t>subject’s</w:t>
      </w:r>
      <w:r>
        <w:rPr>
          <w:rFonts w:ascii="Arial" w:hAnsi="Arial"/>
          <w:sz w:val="22"/>
        </w:rPr>
        <w:t xml:space="preserve"> data was finally </w:t>
      </w:r>
      <w:r w:rsidR="0084335E">
        <w:rPr>
          <w:rFonts w:ascii="Arial" w:hAnsi="Arial"/>
          <w:sz w:val="22"/>
        </w:rPr>
        <w:t>computed according to Equation S13</w:t>
      </w:r>
      <w:r>
        <w:rPr>
          <w:rFonts w:ascii="Arial" w:hAnsi="Arial"/>
          <w:sz w:val="22"/>
        </w:rPr>
        <w:t>:</w:t>
      </w:r>
    </w:p>
    <w:p w14:paraId="3BB0069D" w14:textId="77777777" w:rsidR="00A91CE1" w:rsidRDefault="00A91CE1" w:rsidP="005700D1">
      <w:pPr>
        <w:pStyle w:val="Default"/>
        <w:jc w:val="both"/>
        <w:rPr>
          <w:rFonts w:ascii="Arial" w:hAnsi="Arial"/>
          <w:sz w:val="22"/>
        </w:rPr>
      </w:pPr>
    </w:p>
    <w:p w14:paraId="7AFED15A" w14:textId="374EC180" w:rsidR="00F40A51" w:rsidRDefault="00B16071" w:rsidP="00A91CE1">
      <w:pPr>
        <w:pStyle w:val="Default"/>
        <w:ind w:firstLine="720"/>
        <w:jc w:val="both"/>
        <w:rPr>
          <w:rFonts w:ascii="Arial" w:hAnsi="Arial"/>
          <w:sz w:val="22"/>
        </w:rPr>
      </w:pPr>
      <w:r w:rsidRPr="00A91CE1">
        <w:rPr>
          <w:rFonts w:ascii="Arial" w:hAnsi="Arial"/>
          <w:position w:val="-60"/>
          <w:sz w:val="22"/>
        </w:rPr>
        <w:object w:dxaOrig="5980" w:dyaOrig="1340" w14:anchorId="0B419DB3">
          <v:shape id="_x0000_i1060" type="#_x0000_t75" style="width:299.2pt;height:67.2pt" o:ole="">
            <v:imagedata r:id="rId9" o:title=""/>
          </v:shape>
          <o:OLEObject Type="Embed" ProgID="Equation.DSMT4" ShapeID="_x0000_i1060" DrawAspect="Content" ObjectID="_1320732615" r:id="rId10"/>
        </w:object>
      </w:r>
      <w:r w:rsidR="00F40A51">
        <w:t xml:space="preserve">  </w:t>
      </w:r>
      <w:r>
        <w:t xml:space="preserve">                     </w:t>
      </w:r>
      <w:r w:rsidR="0084335E">
        <w:rPr>
          <w:rFonts w:ascii="Arial" w:hAnsi="Arial"/>
          <w:sz w:val="22"/>
        </w:rPr>
        <w:t>(S13</w:t>
      </w:r>
      <w:r w:rsidR="00F40A51">
        <w:rPr>
          <w:rFonts w:ascii="Arial" w:hAnsi="Arial"/>
          <w:sz w:val="22"/>
        </w:rPr>
        <w:t>)</w:t>
      </w:r>
    </w:p>
    <w:p w14:paraId="1CB256DE" w14:textId="77777777" w:rsidR="00F40A51" w:rsidRDefault="00F40A51" w:rsidP="005700D1">
      <w:pPr>
        <w:pStyle w:val="Default"/>
        <w:jc w:val="both"/>
        <w:rPr>
          <w:rFonts w:ascii="Arial" w:hAnsi="Arial"/>
          <w:sz w:val="22"/>
        </w:rPr>
      </w:pPr>
    </w:p>
    <w:p w14:paraId="2881D5F0" w14:textId="31AA0FD1" w:rsidR="00B16071" w:rsidRDefault="00F40A51" w:rsidP="005700D1">
      <w:pPr>
        <w:pStyle w:val="Default"/>
        <w:jc w:val="both"/>
        <w:rPr>
          <w:rFonts w:ascii="Arial" w:hAnsi="Arial"/>
          <w:sz w:val="22"/>
        </w:rPr>
      </w:pPr>
      <w:proofErr w:type="gramStart"/>
      <w:r>
        <w:rPr>
          <w:rFonts w:ascii="Arial" w:hAnsi="Arial"/>
          <w:sz w:val="22"/>
        </w:rPr>
        <w:t>where</w:t>
      </w:r>
      <w:proofErr w:type="gramEnd"/>
      <w:r>
        <w:rPr>
          <w:rFonts w:ascii="Arial" w:hAnsi="Arial"/>
          <w:sz w:val="22"/>
        </w:rPr>
        <w:t xml:space="preserve"> </w:t>
      </w:r>
      <w:r w:rsidR="00B16071" w:rsidRPr="00A91CE1">
        <w:rPr>
          <w:rFonts w:ascii="Arial" w:hAnsi="Arial"/>
          <w:position w:val="-14"/>
          <w:sz w:val="22"/>
        </w:rPr>
        <w:object w:dxaOrig="1400" w:dyaOrig="360" w14:anchorId="19853FA1">
          <v:shape id="_x0000_i1061" type="#_x0000_t75" style="width:70.4pt;height:18.4pt" o:ole="">
            <v:imagedata r:id="rId11" o:title=""/>
          </v:shape>
          <o:OLEObject Type="Embed" ProgID="Equation.DSMT4" ShapeID="_x0000_i1061" DrawAspect="Content" ObjectID="_1320732616" r:id="rId12"/>
        </w:object>
      </w:r>
      <w:r w:rsidR="00A91CE1">
        <w:rPr>
          <w:rFonts w:ascii="Arial" w:hAnsi="Arial"/>
          <w:sz w:val="22"/>
        </w:rPr>
        <w:t xml:space="preserve"> is the probability of a</w:t>
      </w:r>
      <w:r>
        <w:rPr>
          <w:rFonts w:ascii="Arial" w:hAnsi="Arial"/>
          <w:sz w:val="22"/>
        </w:rPr>
        <w:t xml:space="preserve"> </w:t>
      </w:r>
      <w:r w:rsidR="00684D53">
        <w:rPr>
          <w:rFonts w:ascii="Arial" w:hAnsi="Arial"/>
          <w:sz w:val="22"/>
        </w:rPr>
        <w:t>subject</w:t>
      </w:r>
      <w:r>
        <w:rPr>
          <w:rFonts w:ascii="Arial" w:hAnsi="Arial"/>
          <w:sz w:val="22"/>
        </w:rPr>
        <w:t xml:space="preserve">’s bin choice </w:t>
      </w:r>
      <w:r w:rsidR="00A457C5">
        <w:rPr>
          <w:rFonts w:ascii="Arial" w:hAnsi="Arial"/>
          <w:sz w:val="22"/>
        </w:rPr>
        <w:t xml:space="preserve">for trial trajectory </w:t>
      </w:r>
      <w:r w:rsidR="00A457C5">
        <w:rPr>
          <w:rFonts w:ascii="Arial" w:hAnsi="Arial"/>
          <w:i/>
          <w:sz w:val="22"/>
        </w:rPr>
        <w:t xml:space="preserve">t </w:t>
      </w:r>
      <w:r>
        <w:rPr>
          <w:rFonts w:ascii="Arial" w:hAnsi="Arial"/>
          <w:sz w:val="22"/>
        </w:rPr>
        <w:t>under the four-category classifier model and</w:t>
      </w:r>
      <w:r w:rsidR="00A91CE1">
        <w:rPr>
          <w:rFonts w:ascii="Arial" w:hAnsi="Arial"/>
          <w:sz w:val="22"/>
        </w:rPr>
        <w:t xml:space="preserve"> </w:t>
      </w:r>
      <w:r w:rsidR="00A457C5" w:rsidRPr="00A91CE1">
        <w:rPr>
          <w:rFonts w:ascii="Arial" w:hAnsi="Arial"/>
          <w:position w:val="-14"/>
          <w:sz w:val="22"/>
        </w:rPr>
        <w:object w:dxaOrig="1640" w:dyaOrig="360" w14:anchorId="2671BAFA">
          <v:shape id="_x0000_i1062" type="#_x0000_t75" style="width:82.4pt;height:18.4pt" o:ole="">
            <v:imagedata r:id="rId13" o:title=""/>
          </v:shape>
          <o:OLEObject Type="Embed" ProgID="Equation.DSMT4" ShapeID="_x0000_i1062" DrawAspect="Content" ObjectID="_1320732617" r:id="rId14"/>
        </w:object>
      </w:r>
      <w:r>
        <w:rPr>
          <w:rFonts w:ascii="Arial" w:hAnsi="Arial"/>
          <w:sz w:val="22"/>
        </w:rPr>
        <w:t xml:space="preserve"> </w:t>
      </w:r>
      <w:r w:rsidR="00A91CE1">
        <w:rPr>
          <w:rFonts w:ascii="Arial" w:hAnsi="Arial"/>
          <w:sz w:val="22"/>
        </w:rPr>
        <w:t>is the probability of a</w:t>
      </w:r>
      <w:r>
        <w:rPr>
          <w:rFonts w:ascii="Arial" w:hAnsi="Arial"/>
          <w:sz w:val="22"/>
        </w:rPr>
        <w:t xml:space="preserve"> </w:t>
      </w:r>
      <w:r w:rsidR="00684D53">
        <w:rPr>
          <w:rFonts w:ascii="Arial" w:hAnsi="Arial"/>
          <w:sz w:val="22"/>
        </w:rPr>
        <w:t>subject</w:t>
      </w:r>
      <w:r>
        <w:rPr>
          <w:rFonts w:ascii="Arial" w:hAnsi="Arial"/>
          <w:sz w:val="22"/>
        </w:rPr>
        <w:t xml:space="preserve">’s bin choice </w:t>
      </w:r>
      <w:r w:rsidR="00A457C5">
        <w:rPr>
          <w:rFonts w:ascii="Arial" w:hAnsi="Arial"/>
          <w:sz w:val="22"/>
        </w:rPr>
        <w:t xml:space="preserve">for trial trajectory </w:t>
      </w:r>
      <w:r w:rsidR="00A457C5">
        <w:rPr>
          <w:rFonts w:ascii="Arial" w:hAnsi="Arial"/>
          <w:i/>
          <w:sz w:val="22"/>
        </w:rPr>
        <w:t xml:space="preserve">t </w:t>
      </w:r>
      <w:r>
        <w:rPr>
          <w:rFonts w:ascii="Arial" w:hAnsi="Arial"/>
          <w:sz w:val="22"/>
        </w:rPr>
        <w:t xml:space="preserve">under the full </w:t>
      </w:r>
      <w:r w:rsidR="00A457C5">
        <w:rPr>
          <w:rFonts w:ascii="Arial" w:hAnsi="Arial"/>
          <w:sz w:val="22"/>
        </w:rPr>
        <w:t xml:space="preserve">extrapolation </w:t>
      </w:r>
      <w:r>
        <w:rPr>
          <w:rFonts w:ascii="Arial" w:hAnsi="Arial"/>
          <w:sz w:val="22"/>
        </w:rPr>
        <w:t xml:space="preserve">model. </w:t>
      </w:r>
      <w:r w:rsidR="00495F2B">
        <w:rPr>
          <w:rFonts w:ascii="Arial" w:hAnsi="Arial"/>
          <w:sz w:val="22"/>
        </w:rPr>
        <w:t>The results were used to compute</w:t>
      </w:r>
      <w:r>
        <w:rPr>
          <w:rFonts w:ascii="Arial" w:hAnsi="Arial"/>
          <w:sz w:val="22"/>
        </w:rPr>
        <w:t xml:space="preserve"> </w:t>
      </w:r>
      <w:r w:rsidR="00A457C5">
        <w:rPr>
          <w:rFonts w:ascii="Arial" w:hAnsi="Arial"/>
          <w:sz w:val="22"/>
        </w:rPr>
        <w:t>carry out a Bayesian model comparison</w:t>
      </w:r>
      <w:r>
        <w:rPr>
          <w:rFonts w:ascii="Arial" w:hAnsi="Arial"/>
          <w:sz w:val="22"/>
        </w:rPr>
        <w:t xml:space="preserve"> of the four-category classifier model performance relative to the full model</w:t>
      </w:r>
      <w:r w:rsidR="00B16071">
        <w:rPr>
          <w:rFonts w:ascii="Arial" w:hAnsi="Arial"/>
          <w:sz w:val="22"/>
        </w:rPr>
        <w:t>:</w:t>
      </w:r>
    </w:p>
    <w:p w14:paraId="4BC7E1D2" w14:textId="28958C1D" w:rsidR="00B16071" w:rsidRDefault="00B16071" w:rsidP="00A457C5">
      <w:pPr>
        <w:pStyle w:val="Default"/>
        <w:ind w:left="2160" w:firstLine="720"/>
        <w:jc w:val="both"/>
        <w:rPr>
          <w:rFonts w:ascii="Arial" w:hAnsi="Arial"/>
          <w:sz w:val="22"/>
        </w:rPr>
      </w:pPr>
      <w:r w:rsidRPr="00B16071">
        <w:rPr>
          <w:rFonts w:ascii="Arial" w:hAnsi="Arial"/>
          <w:position w:val="-32"/>
          <w:sz w:val="22"/>
        </w:rPr>
        <w:object w:dxaOrig="2140" w:dyaOrig="720" w14:anchorId="5876AA15">
          <v:shape id="_x0000_i1063" type="#_x0000_t75" style="width:107.2pt;height:36pt" o:ole="">
            <v:imagedata r:id="rId15" o:title=""/>
          </v:shape>
          <o:OLEObject Type="Embed" ProgID="Equation.DSMT4" ShapeID="_x0000_i1063" DrawAspect="Content" ObjectID="_1320732618" r:id="rId16"/>
        </w:object>
      </w:r>
      <w:r>
        <w:rPr>
          <w:rFonts w:ascii="Arial" w:hAnsi="Arial"/>
          <w:sz w:val="22"/>
        </w:rPr>
        <w:t xml:space="preserve"> </w:t>
      </w:r>
      <w:r w:rsidR="00A457C5">
        <w:rPr>
          <w:rFonts w:ascii="Arial" w:hAnsi="Arial"/>
          <w:sz w:val="22"/>
        </w:rPr>
        <w:tab/>
      </w:r>
      <w:r w:rsidR="00A457C5">
        <w:rPr>
          <w:rFonts w:ascii="Arial" w:hAnsi="Arial"/>
          <w:sz w:val="22"/>
        </w:rPr>
        <w:tab/>
      </w:r>
      <w:r w:rsidR="00A457C5">
        <w:rPr>
          <w:rFonts w:ascii="Arial" w:hAnsi="Arial"/>
          <w:sz w:val="22"/>
        </w:rPr>
        <w:tab/>
      </w:r>
      <w:r w:rsidR="00A457C5">
        <w:rPr>
          <w:rFonts w:ascii="Arial" w:hAnsi="Arial"/>
          <w:sz w:val="22"/>
        </w:rPr>
        <w:tab/>
        <w:t xml:space="preserve">  (S14)</w:t>
      </w:r>
    </w:p>
    <w:p w14:paraId="17DF6E34" w14:textId="77777777" w:rsidR="00A457C5" w:rsidRDefault="00A457C5" w:rsidP="00A457C5">
      <w:pPr>
        <w:pStyle w:val="Default"/>
        <w:ind w:firstLine="720"/>
        <w:jc w:val="both"/>
        <w:rPr>
          <w:rFonts w:ascii="Arial" w:hAnsi="Arial"/>
          <w:sz w:val="22"/>
        </w:rPr>
      </w:pPr>
    </w:p>
    <w:p w14:paraId="0AFB9C3F" w14:textId="77777777" w:rsidR="003F27AB" w:rsidRDefault="00A457C5" w:rsidP="003F27AB">
      <w:pPr>
        <w:pStyle w:val="Default"/>
        <w:ind w:firstLine="720"/>
        <w:jc w:val="both"/>
        <w:rPr>
          <w:rFonts w:ascii="Arial" w:hAnsi="Arial"/>
          <w:sz w:val="22"/>
        </w:rPr>
      </w:pPr>
      <w:proofErr w:type="gramStart"/>
      <w:r>
        <w:rPr>
          <w:rFonts w:ascii="Arial" w:hAnsi="Arial"/>
          <w:sz w:val="22"/>
        </w:rPr>
        <w:t>where</w:t>
      </w:r>
      <w:proofErr w:type="gramEnd"/>
      <w:r>
        <w:rPr>
          <w:rFonts w:ascii="Arial" w:hAnsi="Arial"/>
          <w:sz w:val="22"/>
        </w:rPr>
        <w:t xml:space="preserve"> </w:t>
      </w:r>
      <w:r w:rsidRPr="00A91CE1">
        <w:rPr>
          <w:rFonts w:ascii="Arial" w:hAnsi="Arial"/>
          <w:position w:val="-14"/>
          <w:sz w:val="22"/>
        </w:rPr>
        <w:object w:dxaOrig="1440" w:dyaOrig="360" w14:anchorId="2F1275B6">
          <v:shape id="_x0000_i1064" type="#_x0000_t75" style="width:1in;height:18.4pt" o:ole="">
            <v:imagedata r:id="rId17" o:title=""/>
          </v:shape>
          <o:OLEObject Type="Embed" ProgID="Equation.DSMT4" ShapeID="_x0000_i1064" DrawAspect="Content" ObjectID="_1320732619" r:id="rId18"/>
        </w:object>
      </w:r>
      <w:r>
        <w:rPr>
          <w:rFonts w:ascii="Arial" w:hAnsi="Arial"/>
          <w:sz w:val="22"/>
        </w:rPr>
        <w:t xml:space="preserve">is the probability of the subject’s full set of bin choices under the four-category classifier model and </w:t>
      </w:r>
      <w:r w:rsidRPr="00A91CE1">
        <w:rPr>
          <w:rFonts w:ascii="Arial" w:hAnsi="Arial"/>
          <w:position w:val="-14"/>
          <w:sz w:val="22"/>
        </w:rPr>
        <w:object w:dxaOrig="1640" w:dyaOrig="360" w14:anchorId="7B63C7A7">
          <v:shape id="_x0000_i1065" type="#_x0000_t75" style="width:82.4pt;height:18.4pt" o:ole="">
            <v:imagedata r:id="rId19" o:title=""/>
          </v:shape>
          <o:OLEObject Type="Embed" ProgID="Equation.DSMT4" ShapeID="_x0000_i1065" DrawAspect="Content" ObjectID="_1320732620" r:id="rId20"/>
        </w:object>
      </w:r>
      <w:r>
        <w:rPr>
          <w:rFonts w:ascii="Arial" w:hAnsi="Arial"/>
          <w:sz w:val="22"/>
        </w:rPr>
        <w:t>is the probability of the subject’s full set of bin choices under the full extrapolation model.</w:t>
      </w:r>
      <w:r w:rsidR="003F27AB">
        <w:rPr>
          <w:rFonts w:ascii="Arial" w:hAnsi="Arial"/>
          <w:sz w:val="22"/>
        </w:rPr>
        <w:t xml:space="preserve"> </w:t>
      </w:r>
    </w:p>
    <w:p w14:paraId="16D0BB2D" w14:textId="77777777" w:rsidR="003F27AB" w:rsidRDefault="003F27AB" w:rsidP="003F27AB">
      <w:pPr>
        <w:pStyle w:val="Default"/>
        <w:jc w:val="both"/>
        <w:rPr>
          <w:rFonts w:ascii="Arial" w:hAnsi="Arial"/>
          <w:sz w:val="22"/>
        </w:rPr>
      </w:pPr>
    </w:p>
    <w:p w14:paraId="1C906EBE" w14:textId="3A773A90" w:rsidR="00EC3D4B" w:rsidRDefault="00B96E14" w:rsidP="0059523E">
      <w:pPr>
        <w:pStyle w:val="Default"/>
        <w:jc w:val="both"/>
        <w:rPr>
          <w:rFonts w:ascii="Arial" w:hAnsi="Arial"/>
          <w:sz w:val="22"/>
        </w:rPr>
      </w:pPr>
      <w:r>
        <w:rPr>
          <w:rFonts w:ascii="Arial" w:hAnsi="Arial"/>
          <w:sz w:val="22"/>
        </w:rPr>
        <w:t xml:space="preserve">The </w:t>
      </w:r>
      <w:proofErr w:type="gramStart"/>
      <w:r>
        <w:rPr>
          <w:rFonts w:ascii="Arial" w:hAnsi="Arial"/>
          <w:sz w:val="22"/>
        </w:rPr>
        <w:t>log of the</w:t>
      </w:r>
      <w:r w:rsidR="003F27AB">
        <w:rPr>
          <w:rFonts w:ascii="Arial" w:hAnsi="Arial"/>
          <w:sz w:val="22"/>
        </w:rPr>
        <w:t>se ratios</w:t>
      </w:r>
      <w:r w:rsidR="001B3836">
        <w:rPr>
          <w:rFonts w:ascii="Arial" w:hAnsi="Arial"/>
          <w:sz w:val="22"/>
        </w:rPr>
        <w:t xml:space="preserve"> </w:t>
      </w:r>
      <w:r w:rsidR="00F40A51">
        <w:rPr>
          <w:rFonts w:ascii="Arial" w:hAnsi="Arial"/>
          <w:sz w:val="22"/>
        </w:rPr>
        <w:t>are</w:t>
      </w:r>
      <w:proofErr w:type="gramEnd"/>
      <w:r w:rsidR="00F40A51">
        <w:rPr>
          <w:rFonts w:ascii="Arial" w:hAnsi="Arial"/>
          <w:sz w:val="22"/>
        </w:rPr>
        <w:t xml:space="preserve"> p</w:t>
      </w:r>
      <w:r w:rsidR="00495F2B">
        <w:rPr>
          <w:rFonts w:ascii="Arial" w:hAnsi="Arial"/>
          <w:sz w:val="22"/>
        </w:rPr>
        <w:t xml:space="preserve">lotted in </w:t>
      </w:r>
      <w:r w:rsidR="00495F2B" w:rsidRPr="00495F2B">
        <w:rPr>
          <w:rFonts w:ascii="Arial" w:hAnsi="Arial"/>
          <w:b/>
          <w:sz w:val="22"/>
        </w:rPr>
        <w:t>Figure 7</w:t>
      </w:r>
      <w:r w:rsidR="00495F2B">
        <w:rPr>
          <w:rFonts w:ascii="Arial" w:hAnsi="Arial"/>
          <w:sz w:val="22"/>
        </w:rPr>
        <w:t xml:space="preserve"> in the main text. </w:t>
      </w:r>
      <w:r w:rsidR="003F27AB">
        <w:rPr>
          <w:rFonts w:ascii="Arial" w:hAnsi="Arial"/>
          <w:sz w:val="22"/>
        </w:rPr>
        <w:t xml:space="preserve">We interpret the results </w:t>
      </w:r>
      <w:r w:rsidR="003F27AB">
        <w:rPr>
          <w:rFonts w:ascii="Arial" w:hAnsi="Arial"/>
          <w:sz w:val="22"/>
        </w:rPr>
        <w:lastRenderedPageBreak/>
        <w:t xml:space="preserve">according to conventional standards: positive K values support </w:t>
      </w:r>
      <w:proofErr w:type="spellStart"/>
      <w:r w:rsidR="003F27AB">
        <w:rPr>
          <w:rFonts w:ascii="Arial" w:hAnsi="Arial"/>
          <w:sz w:val="22"/>
        </w:rPr>
        <w:t>M</w:t>
      </w:r>
      <w:r w:rsidR="003F27AB">
        <w:rPr>
          <w:rFonts w:ascii="Arial" w:hAnsi="Arial"/>
          <w:sz w:val="22"/>
          <w:vertAlign w:val="subscript"/>
        </w:rPr>
        <w:t>classifier</w:t>
      </w:r>
      <w:proofErr w:type="spellEnd"/>
      <w:r w:rsidR="003F27AB">
        <w:rPr>
          <w:rFonts w:ascii="Arial" w:hAnsi="Arial"/>
          <w:sz w:val="22"/>
        </w:rPr>
        <w:t xml:space="preserve"> and negative values support </w:t>
      </w:r>
      <w:proofErr w:type="spellStart"/>
      <w:r w:rsidR="003F27AB">
        <w:rPr>
          <w:rFonts w:ascii="Arial" w:hAnsi="Arial"/>
          <w:sz w:val="22"/>
        </w:rPr>
        <w:t>M</w:t>
      </w:r>
      <w:r w:rsidR="003F27AB">
        <w:rPr>
          <w:rFonts w:ascii="Arial" w:hAnsi="Arial"/>
          <w:sz w:val="22"/>
          <w:vertAlign w:val="subscript"/>
        </w:rPr>
        <w:t>extrapolation</w:t>
      </w:r>
      <w:proofErr w:type="spellEnd"/>
      <w:r w:rsidR="003F27AB">
        <w:rPr>
          <w:rFonts w:ascii="Arial" w:hAnsi="Arial"/>
          <w:sz w:val="22"/>
        </w:rPr>
        <w:t>. Values larger than 100 are considered to be decisive evidence for the particular model. In our case, all values reach the decisiv</w:t>
      </w:r>
      <w:r w:rsidR="00E24DCE">
        <w:rPr>
          <w:rFonts w:ascii="Arial" w:hAnsi="Arial"/>
          <w:sz w:val="22"/>
        </w:rPr>
        <w:t>e criterion in either direction.</w:t>
      </w:r>
    </w:p>
    <w:p w14:paraId="0B0E8BFE" w14:textId="77777777" w:rsidR="00A16C17" w:rsidRPr="0059523E" w:rsidRDefault="00A16C17" w:rsidP="0059523E">
      <w:pPr>
        <w:pStyle w:val="Default"/>
        <w:jc w:val="both"/>
        <w:rPr>
          <w:rFonts w:ascii="Arial" w:hAnsi="Arial"/>
          <w:sz w:val="22"/>
        </w:rPr>
        <w:sectPr w:rsidR="00A16C17" w:rsidRPr="0059523E" w:rsidSect="00DE4681">
          <w:footerReference w:type="even" r:id="rId21"/>
          <w:footerReference w:type="default" r:id="rId22"/>
          <w:pgSz w:w="12240" w:h="15840"/>
          <w:pgMar w:top="1440" w:right="1800" w:bottom="1440" w:left="1800" w:header="720" w:footer="720" w:gutter="0"/>
          <w:cols w:space="720"/>
        </w:sectPr>
      </w:pPr>
      <w:bookmarkStart w:id="0" w:name="_GoBack"/>
      <w:bookmarkEnd w:id="0"/>
    </w:p>
    <w:p w14:paraId="3FB43D06" w14:textId="77777777" w:rsidR="00E24DCE" w:rsidRDefault="00E24DCE"/>
    <w:sectPr w:rsidR="00E24DCE">
      <w:headerReference w:type="even" r:id="rId23"/>
      <w:headerReference w:type="default" r:id="rId24"/>
      <w:footerReference w:type="even"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40E1" w14:textId="77777777" w:rsidR="00A82125" w:rsidRDefault="00A82125">
      <w:r>
        <w:separator/>
      </w:r>
    </w:p>
  </w:endnote>
  <w:endnote w:type="continuationSeparator" w:id="0">
    <w:p w14:paraId="5EF6592F" w14:textId="77777777" w:rsidR="00A82125" w:rsidRDefault="00A8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4703" w14:textId="77777777" w:rsidR="009A3D38" w:rsidRDefault="009A3D38" w:rsidP="00DE4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ECF08" w14:textId="77777777" w:rsidR="009A3D38" w:rsidRDefault="009A3D38" w:rsidP="009D7A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15FF" w14:textId="77777777" w:rsidR="009A3D38" w:rsidRDefault="009A3D38" w:rsidP="00DE4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C17">
      <w:rPr>
        <w:rStyle w:val="PageNumber"/>
        <w:noProof/>
      </w:rPr>
      <w:t>2</w:t>
    </w:r>
    <w:r>
      <w:rPr>
        <w:rStyle w:val="PageNumber"/>
      </w:rPr>
      <w:fldChar w:fldCharType="end"/>
    </w:r>
  </w:p>
  <w:p w14:paraId="4316BC3C" w14:textId="77777777" w:rsidR="009A3D38" w:rsidRDefault="009A3D38" w:rsidP="009D7AD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58F4" w14:textId="77777777" w:rsidR="00424171" w:rsidRDefault="00606C3B">
    <w:pPr>
      <w:pStyle w:val="Default"/>
      <w:tabs>
        <w:tab w:val="center" w:pos="4320"/>
        <w:tab w:val="right" w:pos="8620"/>
      </w:tabs>
      <w:jc w:val="center"/>
      <w:rPr>
        <w:rFonts w:eastAsia="Times New Roman"/>
        <w:kern w:val="0"/>
        <w:sz w:val="20"/>
        <w:lang w:eastAsia="en-US" w:bidi="x-none"/>
      </w:rPr>
    </w:pPr>
    <w:r>
      <w:fldChar w:fldCharType="begin"/>
    </w:r>
    <w:r>
      <w:instrText xml:space="preserve"> PAGE </w:instrText>
    </w:r>
    <w:r>
      <w:fldChar w:fldCharType="separate"/>
    </w:r>
    <w:r>
      <w:rPr>
        <w:noProof/>
      </w:rPr>
      <w:t>32</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4A44" w14:textId="77777777" w:rsidR="00424171" w:rsidRDefault="00606C3B">
    <w:pPr>
      <w:pStyle w:val="Default"/>
      <w:tabs>
        <w:tab w:val="center" w:pos="4320"/>
        <w:tab w:val="right" w:pos="8620"/>
      </w:tabs>
      <w:jc w:val="center"/>
      <w:rPr>
        <w:rFonts w:eastAsia="Times New Roman"/>
        <w:kern w:val="0"/>
        <w:sz w:val="20"/>
        <w:lang w:eastAsia="en-US" w:bidi="x-none"/>
      </w:rPr>
    </w:pPr>
    <w:r>
      <w:fldChar w:fldCharType="begin"/>
    </w:r>
    <w:r>
      <w:instrText xml:space="preserve"> PAGE </w:instrText>
    </w:r>
    <w:r>
      <w:fldChar w:fldCharType="separate"/>
    </w:r>
    <w:r w:rsidR="00A16C17">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D5DC6" w14:textId="77777777" w:rsidR="00A82125" w:rsidRDefault="00A82125">
      <w:r>
        <w:separator/>
      </w:r>
    </w:p>
  </w:footnote>
  <w:footnote w:type="continuationSeparator" w:id="0">
    <w:p w14:paraId="2ECF7542" w14:textId="77777777" w:rsidR="00A82125" w:rsidRDefault="00A82125">
      <w:r>
        <w:continuationSeparator/>
      </w:r>
    </w:p>
  </w:footnote>
  <w:footnote w:id="1">
    <w:p w14:paraId="30CDE216" w14:textId="3940C30A" w:rsidR="009A3D38" w:rsidRDefault="009A3D38" w:rsidP="0001127F">
      <w:pPr>
        <w:pStyle w:val="FootnoteText"/>
        <w:jc w:val="both"/>
      </w:pPr>
      <w:r>
        <w:rPr>
          <w:rStyle w:val="FootnoteReference"/>
        </w:rPr>
        <w:footnoteRef/>
      </w:r>
      <w:r>
        <w:t xml:space="preserve"> </w:t>
      </w:r>
      <w:r w:rsidRPr="0001127F">
        <w:rPr>
          <w:rFonts w:ascii="Times New Roman" w:hAnsi="Times New Roman" w:cs="Times New Roman"/>
          <w:sz w:val="20"/>
          <w:szCs w:val="20"/>
        </w:rPr>
        <w:t xml:space="preserve">We of course did not expect subject performance to be consistent with a classification strategy that uses the four training bins </w:t>
      </w:r>
      <w:r>
        <w:rPr>
          <w:rFonts w:ascii="Times New Roman" w:hAnsi="Times New Roman" w:cs="Times New Roman"/>
          <w:sz w:val="20"/>
          <w:szCs w:val="20"/>
        </w:rPr>
        <w:t xml:space="preserve">at pretest </w:t>
      </w:r>
      <w:r w:rsidRPr="0001127F">
        <w:rPr>
          <w:rFonts w:ascii="Times New Roman" w:hAnsi="Times New Roman" w:cs="Times New Roman"/>
          <w:sz w:val="20"/>
          <w:szCs w:val="20"/>
        </w:rPr>
        <w:t>prior to training. Evaluating classification at pretest was done simply to provide a baseline degree of classification</w:t>
      </w:r>
      <w:r>
        <w:rPr>
          <w:rFonts w:ascii="Times New Roman" w:hAnsi="Times New Roman" w:cs="Times New Roman"/>
          <w:sz w:val="20"/>
          <w:szCs w:val="20"/>
        </w:rPr>
        <w:t xml:space="preserve"> (and relative performance between the classifier and extrapolation models)</w:t>
      </w:r>
      <w:r w:rsidRPr="0001127F">
        <w:rPr>
          <w:rFonts w:ascii="Times New Roman" w:hAnsi="Times New Roman" w:cs="Times New Roman"/>
          <w:sz w:val="20"/>
          <w:szCs w:val="20"/>
        </w:rPr>
        <w:t xml:space="preserve"> </w:t>
      </w:r>
      <w:r>
        <w:rPr>
          <w:rFonts w:ascii="Times New Roman" w:hAnsi="Times New Roman" w:cs="Times New Roman"/>
          <w:sz w:val="20"/>
          <w:szCs w:val="20"/>
        </w:rPr>
        <w:t xml:space="preserve">for </w:t>
      </w:r>
      <w:r w:rsidRPr="0001127F">
        <w:rPr>
          <w:rFonts w:ascii="Times New Roman" w:hAnsi="Times New Roman" w:cs="Times New Roman"/>
          <w:sz w:val="20"/>
          <w:szCs w:val="20"/>
        </w:rPr>
        <w:t xml:space="preserve">comparison </w:t>
      </w:r>
      <w:r>
        <w:rPr>
          <w:rFonts w:ascii="Times New Roman" w:hAnsi="Times New Roman" w:cs="Times New Roman"/>
          <w:sz w:val="20"/>
          <w:szCs w:val="20"/>
        </w:rPr>
        <w:t>at</w:t>
      </w:r>
      <w:r w:rsidRPr="0001127F">
        <w:rPr>
          <w:rFonts w:ascii="Times New Roman" w:hAnsi="Times New Roman" w:cs="Times New Roman"/>
          <w:sz w:val="20"/>
          <w:szCs w:val="20"/>
        </w:rPr>
        <w:t xml:space="preserve"> posttest.</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FD56" w14:textId="77777777" w:rsidR="00424171" w:rsidRDefault="00A16C17">
    <w:pPr>
      <w:pStyle w:val="Default"/>
      <w:tabs>
        <w:tab w:val="center" w:pos="4320"/>
        <w:tab w:val="right" w:pos="8620"/>
      </w:tabs>
      <w:rPr>
        <w:rFonts w:eastAsia="Times New Roman"/>
        <w:kern w:val="0"/>
        <w:sz w:val="20"/>
        <w:lang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943C" w14:textId="77777777" w:rsidR="00424171" w:rsidRDefault="00A16C17">
    <w:pPr>
      <w:pStyle w:val="Default"/>
      <w:tabs>
        <w:tab w:val="center" w:pos="4320"/>
        <w:tab w:val="right" w:pos="8620"/>
      </w:tabs>
      <w:rPr>
        <w:rFonts w:eastAsia="Times New Roman"/>
        <w:kern w:val="0"/>
        <w:sz w:val="20"/>
        <w:lang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2D"/>
    <w:rsid w:val="000053F3"/>
    <w:rsid w:val="0001127F"/>
    <w:rsid w:val="00014FDA"/>
    <w:rsid w:val="00021AFE"/>
    <w:rsid w:val="000234D1"/>
    <w:rsid w:val="000255AE"/>
    <w:rsid w:val="00026956"/>
    <w:rsid w:val="000478BA"/>
    <w:rsid w:val="000527B3"/>
    <w:rsid w:val="0005553F"/>
    <w:rsid w:val="000619E7"/>
    <w:rsid w:val="000978A0"/>
    <w:rsid w:val="000B377A"/>
    <w:rsid w:val="000C3407"/>
    <w:rsid w:val="000E37BE"/>
    <w:rsid w:val="000E3CBB"/>
    <w:rsid w:val="000F4EB1"/>
    <w:rsid w:val="00130C91"/>
    <w:rsid w:val="00135D4D"/>
    <w:rsid w:val="00194C91"/>
    <w:rsid w:val="001956D8"/>
    <w:rsid w:val="001B2F53"/>
    <w:rsid w:val="001B3836"/>
    <w:rsid w:val="001D3F61"/>
    <w:rsid w:val="001E280C"/>
    <w:rsid w:val="0021421B"/>
    <w:rsid w:val="00215EEB"/>
    <w:rsid w:val="0022128C"/>
    <w:rsid w:val="00246B98"/>
    <w:rsid w:val="00253C7A"/>
    <w:rsid w:val="002716EE"/>
    <w:rsid w:val="00273296"/>
    <w:rsid w:val="00284D18"/>
    <w:rsid w:val="00290B3F"/>
    <w:rsid w:val="00293C7E"/>
    <w:rsid w:val="002C3CC8"/>
    <w:rsid w:val="002C774E"/>
    <w:rsid w:val="002F491D"/>
    <w:rsid w:val="00312666"/>
    <w:rsid w:val="00313C02"/>
    <w:rsid w:val="00321FCC"/>
    <w:rsid w:val="00325501"/>
    <w:rsid w:val="00330618"/>
    <w:rsid w:val="00392753"/>
    <w:rsid w:val="003B7AFF"/>
    <w:rsid w:val="003E511C"/>
    <w:rsid w:val="003F27AB"/>
    <w:rsid w:val="003F47E5"/>
    <w:rsid w:val="003F730A"/>
    <w:rsid w:val="004041A7"/>
    <w:rsid w:val="004340EC"/>
    <w:rsid w:val="00452AB3"/>
    <w:rsid w:val="004533DE"/>
    <w:rsid w:val="00474DDE"/>
    <w:rsid w:val="00476C84"/>
    <w:rsid w:val="00495F2B"/>
    <w:rsid w:val="004C769A"/>
    <w:rsid w:val="004D5DB7"/>
    <w:rsid w:val="004F4D02"/>
    <w:rsid w:val="004F5439"/>
    <w:rsid w:val="004F6B62"/>
    <w:rsid w:val="00501A02"/>
    <w:rsid w:val="0050303C"/>
    <w:rsid w:val="005234FB"/>
    <w:rsid w:val="0053464F"/>
    <w:rsid w:val="00540A23"/>
    <w:rsid w:val="00541BF1"/>
    <w:rsid w:val="005700D1"/>
    <w:rsid w:val="00575EB3"/>
    <w:rsid w:val="00585782"/>
    <w:rsid w:val="00590081"/>
    <w:rsid w:val="0059523E"/>
    <w:rsid w:val="005D02C7"/>
    <w:rsid w:val="005E3CE7"/>
    <w:rsid w:val="005E7BD4"/>
    <w:rsid w:val="006036FB"/>
    <w:rsid w:val="00606C3B"/>
    <w:rsid w:val="00612310"/>
    <w:rsid w:val="0065363F"/>
    <w:rsid w:val="00656C63"/>
    <w:rsid w:val="00660667"/>
    <w:rsid w:val="006628D5"/>
    <w:rsid w:val="00670F5E"/>
    <w:rsid w:val="00672233"/>
    <w:rsid w:val="00684D53"/>
    <w:rsid w:val="00692072"/>
    <w:rsid w:val="006B472B"/>
    <w:rsid w:val="006B67A7"/>
    <w:rsid w:val="006D79D5"/>
    <w:rsid w:val="006E5809"/>
    <w:rsid w:val="006F7D7A"/>
    <w:rsid w:val="0070601E"/>
    <w:rsid w:val="00711BA2"/>
    <w:rsid w:val="00727977"/>
    <w:rsid w:val="00750B90"/>
    <w:rsid w:val="00753EA8"/>
    <w:rsid w:val="007620BB"/>
    <w:rsid w:val="00776170"/>
    <w:rsid w:val="0079471F"/>
    <w:rsid w:val="007A3631"/>
    <w:rsid w:val="007B3F03"/>
    <w:rsid w:val="007B771E"/>
    <w:rsid w:val="007C1DCC"/>
    <w:rsid w:val="007D19CD"/>
    <w:rsid w:val="007D6731"/>
    <w:rsid w:val="00815C2D"/>
    <w:rsid w:val="00822B5E"/>
    <w:rsid w:val="0082765E"/>
    <w:rsid w:val="0084335E"/>
    <w:rsid w:val="008628C7"/>
    <w:rsid w:val="00862E16"/>
    <w:rsid w:val="00884E8D"/>
    <w:rsid w:val="008865ED"/>
    <w:rsid w:val="00895C25"/>
    <w:rsid w:val="008A1761"/>
    <w:rsid w:val="008A24B8"/>
    <w:rsid w:val="008A68C9"/>
    <w:rsid w:val="008C0C0E"/>
    <w:rsid w:val="008D0D02"/>
    <w:rsid w:val="008D1236"/>
    <w:rsid w:val="008E586D"/>
    <w:rsid w:val="009067D9"/>
    <w:rsid w:val="009244A2"/>
    <w:rsid w:val="00926114"/>
    <w:rsid w:val="009659D0"/>
    <w:rsid w:val="00970109"/>
    <w:rsid w:val="0097057F"/>
    <w:rsid w:val="009A3D38"/>
    <w:rsid w:val="009A6ABD"/>
    <w:rsid w:val="009B0487"/>
    <w:rsid w:val="009D7AD3"/>
    <w:rsid w:val="009E0B4C"/>
    <w:rsid w:val="009E6FBA"/>
    <w:rsid w:val="00A16C17"/>
    <w:rsid w:val="00A20499"/>
    <w:rsid w:val="00A2176F"/>
    <w:rsid w:val="00A32928"/>
    <w:rsid w:val="00A457C5"/>
    <w:rsid w:val="00A50411"/>
    <w:rsid w:val="00A71DCC"/>
    <w:rsid w:val="00A82125"/>
    <w:rsid w:val="00A82748"/>
    <w:rsid w:val="00A837D2"/>
    <w:rsid w:val="00A84A97"/>
    <w:rsid w:val="00A91CE1"/>
    <w:rsid w:val="00AB6655"/>
    <w:rsid w:val="00AC6A82"/>
    <w:rsid w:val="00AF537E"/>
    <w:rsid w:val="00AF5B87"/>
    <w:rsid w:val="00B16071"/>
    <w:rsid w:val="00B36D78"/>
    <w:rsid w:val="00B4755D"/>
    <w:rsid w:val="00B87ED3"/>
    <w:rsid w:val="00B90505"/>
    <w:rsid w:val="00B96E14"/>
    <w:rsid w:val="00BA09A5"/>
    <w:rsid w:val="00BB4713"/>
    <w:rsid w:val="00BB5500"/>
    <w:rsid w:val="00BC66F1"/>
    <w:rsid w:val="00BD21AC"/>
    <w:rsid w:val="00BE2938"/>
    <w:rsid w:val="00BF246E"/>
    <w:rsid w:val="00C0234C"/>
    <w:rsid w:val="00C20A01"/>
    <w:rsid w:val="00C240B4"/>
    <w:rsid w:val="00C43BB0"/>
    <w:rsid w:val="00C45A22"/>
    <w:rsid w:val="00C51601"/>
    <w:rsid w:val="00C80477"/>
    <w:rsid w:val="00C91E0B"/>
    <w:rsid w:val="00C940CC"/>
    <w:rsid w:val="00CA6000"/>
    <w:rsid w:val="00CC09C1"/>
    <w:rsid w:val="00CC178F"/>
    <w:rsid w:val="00CD68A8"/>
    <w:rsid w:val="00D00E08"/>
    <w:rsid w:val="00D04001"/>
    <w:rsid w:val="00D04B73"/>
    <w:rsid w:val="00D05843"/>
    <w:rsid w:val="00D22691"/>
    <w:rsid w:val="00D81A88"/>
    <w:rsid w:val="00D8665C"/>
    <w:rsid w:val="00D87D21"/>
    <w:rsid w:val="00DA0736"/>
    <w:rsid w:val="00DA6C2B"/>
    <w:rsid w:val="00DB6403"/>
    <w:rsid w:val="00DC74BB"/>
    <w:rsid w:val="00DD2BD3"/>
    <w:rsid w:val="00DD6C94"/>
    <w:rsid w:val="00DE4681"/>
    <w:rsid w:val="00DE76A0"/>
    <w:rsid w:val="00E24DCE"/>
    <w:rsid w:val="00E50CF7"/>
    <w:rsid w:val="00E8529D"/>
    <w:rsid w:val="00E8586B"/>
    <w:rsid w:val="00E86C36"/>
    <w:rsid w:val="00E87EE7"/>
    <w:rsid w:val="00EB3DC6"/>
    <w:rsid w:val="00EC1546"/>
    <w:rsid w:val="00EC3D4B"/>
    <w:rsid w:val="00EC7405"/>
    <w:rsid w:val="00EE69FA"/>
    <w:rsid w:val="00EF3192"/>
    <w:rsid w:val="00EF75A9"/>
    <w:rsid w:val="00F172F3"/>
    <w:rsid w:val="00F2328A"/>
    <w:rsid w:val="00F247B3"/>
    <w:rsid w:val="00F27392"/>
    <w:rsid w:val="00F40A51"/>
    <w:rsid w:val="00F44847"/>
    <w:rsid w:val="00F44944"/>
    <w:rsid w:val="00F57E3C"/>
    <w:rsid w:val="00F82BD8"/>
    <w:rsid w:val="00F87BFB"/>
    <w:rsid w:val="00F95201"/>
    <w:rsid w:val="00FC4082"/>
    <w:rsid w:val="00FD0F53"/>
    <w:rsid w:val="00FD58ED"/>
    <w:rsid w:val="00FE15E1"/>
    <w:rsid w:val="00FE465C"/>
    <w:rsid w:val="00FE70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9B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42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EB3"/>
    <w:rPr>
      <w:sz w:val="18"/>
      <w:szCs w:val="18"/>
    </w:rPr>
  </w:style>
  <w:style w:type="paragraph" w:styleId="CommentText">
    <w:name w:val="annotation text"/>
    <w:basedOn w:val="Normal"/>
    <w:link w:val="CommentTextChar"/>
    <w:uiPriority w:val="99"/>
    <w:semiHidden/>
    <w:unhideWhenUsed/>
    <w:rsid w:val="00575EB3"/>
  </w:style>
  <w:style w:type="character" w:customStyle="1" w:styleId="CommentTextChar">
    <w:name w:val="Comment Text Char"/>
    <w:basedOn w:val="DefaultParagraphFont"/>
    <w:link w:val="CommentText"/>
    <w:uiPriority w:val="99"/>
    <w:semiHidden/>
    <w:rsid w:val="00575EB3"/>
  </w:style>
  <w:style w:type="paragraph" w:styleId="CommentSubject">
    <w:name w:val="annotation subject"/>
    <w:basedOn w:val="CommentText"/>
    <w:next w:val="CommentText"/>
    <w:link w:val="CommentSubjectChar"/>
    <w:uiPriority w:val="99"/>
    <w:semiHidden/>
    <w:unhideWhenUsed/>
    <w:rsid w:val="00575EB3"/>
    <w:rPr>
      <w:b/>
      <w:bCs/>
      <w:sz w:val="20"/>
      <w:szCs w:val="20"/>
    </w:rPr>
  </w:style>
  <w:style w:type="character" w:customStyle="1" w:styleId="CommentSubjectChar">
    <w:name w:val="Comment Subject Char"/>
    <w:basedOn w:val="CommentTextChar"/>
    <w:link w:val="CommentSubject"/>
    <w:uiPriority w:val="99"/>
    <w:semiHidden/>
    <w:rsid w:val="00575EB3"/>
    <w:rPr>
      <w:b/>
      <w:bCs/>
      <w:sz w:val="20"/>
      <w:szCs w:val="20"/>
    </w:rPr>
  </w:style>
  <w:style w:type="paragraph" w:styleId="BalloonText">
    <w:name w:val="Balloon Text"/>
    <w:basedOn w:val="Normal"/>
    <w:link w:val="BalloonTextChar"/>
    <w:uiPriority w:val="99"/>
    <w:semiHidden/>
    <w:unhideWhenUsed/>
    <w:rsid w:val="00575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EB3"/>
    <w:rPr>
      <w:rFonts w:ascii="Lucida Grande" w:hAnsi="Lucida Grande"/>
      <w:sz w:val="18"/>
      <w:szCs w:val="18"/>
    </w:rPr>
  </w:style>
  <w:style w:type="character" w:styleId="Hyperlink">
    <w:name w:val="Hyperlink"/>
    <w:basedOn w:val="DefaultParagraphFont"/>
    <w:uiPriority w:val="99"/>
    <w:rsid w:val="00C0234C"/>
    <w:rPr>
      <w:color w:val="0000FF"/>
      <w:u w:val="single"/>
    </w:rPr>
  </w:style>
  <w:style w:type="paragraph" w:styleId="FootnoteText">
    <w:name w:val="footnote text"/>
    <w:basedOn w:val="Normal"/>
    <w:link w:val="FootnoteTextChar"/>
    <w:uiPriority w:val="99"/>
    <w:unhideWhenUsed/>
    <w:rsid w:val="004041A7"/>
  </w:style>
  <w:style w:type="character" w:customStyle="1" w:styleId="FootnoteTextChar">
    <w:name w:val="Footnote Text Char"/>
    <w:basedOn w:val="DefaultParagraphFont"/>
    <w:link w:val="FootnoteText"/>
    <w:uiPriority w:val="99"/>
    <w:rsid w:val="004041A7"/>
  </w:style>
  <w:style w:type="character" w:styleId="FootnoteReference">
    <w:name w:val="footnote reference"/>
    <w:basedOn w:val="DefaultParagraphFont"/>
    <w:uiPriority w:val="99"/>
    <w:unhideWhenUsed/>
    <w:rsid w:val="004041A7"/>
    <w:rPr>
      <w:vertAlign w:val="superscript"/>
    </w:rPr>
  </w:style>
  <w:style w:type="paragraph" w:customStyle="1" w:styleId="Default">
    <w:name w:val="Default"/>
    <w:qFormat/>
    <w:rsid w:val="00474DDE"/>
    <w:pPr>
      <w:widowControl w:val="0"/>
      <w:suppressAutoHyphens/>
    </w:pPr>
    <w:rPr>
      <w:rFonts w:ascii="Times New Roman" w:eastAsia="SimSun" w:hAnsi="Times New Roman" w:cs="Times New Roman"/>
      <w:kern w:val="1"/>
      <w:lang w:eastAsia="hi-IN" w:bidi="hi-IN"/>
    </w:rPr>
  </w:style>
  <w:style w:type="paragraph" w:customStyle="1" w:styleId="FootnoteText2">
    <w:name w:val="Footnote Text2"/>
    <w:rsid w:val="00F40A51"/>
    <w:rPr>
      <w:rFonts w:ascii="Helvetica" w:eastAsia="ヒラギノ角ゴ Pro W3" w:hAnsi="Helvetica" w:cs="Times New Roman"/>
      <w:color w:val="000000"/>
      <w:sz w:val="20"/>
      <w:szCs w:val="20"/>
    </w:rPr>
  </w:style>
  <w:style w:type="paragraph" w:styleId="Footer">
    <w:name w:val="footer"/>
    <w:basedOn w:val="Normal"/>
    <w:link w:val="FooterChar"/>
    <w:rsid w:val="009D7AD3"/>
    <w:pPr>
      <w:tabs>
        <w:tab w:val="center" w:pos="4320"/>
        <w:tab w:val="right" w:pos="8640"/>
      </w:tabs>
    </w:pPr>
  </w:style>
  <w:style w:type="character" w:customStyle="1" w:styleId="FooterChar">
    <w:name w:val="Footer Char"/>
    <w:basedOn w:val="DefaultParagraphFont"/>
    <w:link w:val="Footer"/>
    <w:rsid w:val="009D7AD3"/>
  </w:style>
  <w:style w:type="character" w:styleId="PageNumber">
    <w:name w:val="page number"/>
    <w:basedOn w:val="DefaultParagraphFont"/>
    <w:rsid w:val="009D7AD3"/>
  </w:style>
  <w:style w:type="paragraph" w:styleId="NormalWeb">
    <w:name w:val="Normal (Web)"/>
    <w:basedOn w:val="Normal"/>
    <w:uiPriority w:val="99"/>
    <w:unhideWhenUsed/>
    <w:rsid w:val="00501A0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42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EB3"/>
    <w:rPr>
      <w:sz w:val="18"/>
      <w:szCs w:val="18"/>
    </w:rPr>
  </w:style>
  <w:style w:type="paragraph" w:styleId="CommentText">
    <w:name w:val="annotation text"/>
    <w:basedOn w:val="Normal"/>
    <w:link w:val="CommentTextChar"/>
    <w:uiPriority w:val="99"/>
    <w:semiHidden/>
    <w:unhideWhenUsed/>
    <w:rsid w:val="00575EB3"/>
  </w:style>
  <w:style w:type="character" w:customStyle="1" w:styleId="CommentTextChar">
    <w:name w:val="Comment Text Char"/>
    <w:basedOn w:val="DefaultParagraphFont"/>
    <w:link w:val="CommentText"/>
    <w:uiPriority w:val="99"/>
    <w:semiHidden/>
    <w:rsid w:val="00575EB3"/>
  </w:style>
  <w:style w:type="paragraph" w:styleId="CommentSubject">
    <w:name w:val="annotation subject"/>
    <w:basedOn w:val="CommentText"/>
    <w:next w:val="CommentText"/>
    <w:link w:val="CommentSubjectChar"/>
    <w:uiPriority w:val="99"/>
    <w:semiHidden/>
    <w:unhideWhenUsed/>
    <w:rsid w:val="00575EB3"/>
    <w:rPr>
      <w:b/>
      <w:bCs/>
      <w:sz w:val="20"/>
      <w:szCs w:val="20"/>
    </w:rPr>
  </w:style>
  <w:style w:type="character" w:customStyle="1" w:styleId="CommentSubjectChar">
    <w:name w:val="Comment Subject Char"/>
    <w:basedOn w:val="CommentTextChar"/>
    <w:link w:val="CommentSubject"/>
    <w:uiPriority w:val="99"/>
    <w:semiHidden/>
    <w:rsid w:val="00575EB3"/>
    <w:rPr>
      <w:b/>
      <w:bCs/>
      <w:sz w:val="20"/>
      <w:szCs w:val="20"/>
    </w:rPr>
  </w:style>
  <w:style w:type="paragraph" w:styleId="BalloonText">
    <w:name w:val="Balloon Text"/>
    <w:basedOn w:val="Normal"/>
    <w:link w:val="BalloonTextChar"/>
    <w:uiPriority w:val="99"/>
    <w:semiHidden/>
    <w:unhideWhenUsed/>
    <w:rsid w:val="00575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EB3"/>
    <w:rPr>
      <w:rFonts w:ascii="Lucida Grande" w:hAnsi="Lucida Grande"/>
      <w:sz w:val="18"/>
      <w:szCs w:val="18"/>
    </w:rPr>
  </w:style>
  <w:style w:type="character" w:styleId="Hyperlink">
    <w:name w:val="Hyperlink"/>
    <w:basedOn w:val="DefaultParagraphFont"/>
    <w:uiPriority w:val="99"/>
    <w:rsid w:val="00C0234C"/>
    <w:rPr>
      <w:color w:val="0000FF"/>
      <w:u w:val="single"/>
    </w:rPr>
  </w:style>
  <w:style w:type="paragraph" w:styleId="FootnoteText">
    <w:name w:val="footnote text"/>
    <w:basedOn w:val="Normal"/>
    <w:link w:val="FootnoteTextChar"/>
    <w:uiPriority w:val="99"/>
    <w:unhideWhenUsed/>
    <w:rsid w:val="004041A7"/>
  </w:style>
  <w:style w:type="character" w:customStyle="1" w:styleId="FootnoteTextChar">
    <w:name w:val="Footnote Text Char"/>
    <w:basedOn w:val="DefaultParagraphFont"/>
    <w:link w:val="FootnoteText"/>
    <w:uiPriority w:val="99"/>
    <w:rsid w:val="004041A7"/>
  </w:style>
  <w:style w:type="character" w:styleId="FootnoteReference">
    <w:name w:val="footnote reference"/>
    <w:basedOn w:val="DefaultParagraphFont"/>
    <w:uiPriority w:val="99"/>
    <w:unhideWhenUsed/>
    <w:rsid w:val="004041A7"/>
    <w:rPr>
      <w:vertAlign w:val="superscript"/>
    </w:rPr>
  </w:style>
  <w:style w:type="paragraph" w:customStyle="1" w:styleId="Default">
    <w:name w:val="Default"/>
    <w:qFormat/>
    <w:rsid w:val="00474DDE"/>
    <w:pPr>
      <w:widowControl w:val="0"/>
      <w:suppressAutoHyphens/>
    </w:pPr>
    <w:rPr>
      <w:rFonts w:ascii="Times New Roman" w:eastAsia="SimSun" w:hAnsi="Times New Roman" w:cs="Times New Roman"/>
      <w:kern w:val="1"/>
      <w:lang w:eastAsia="hi-IN" w:bidi="hi-IN"/>
    </w:rPr>
  </w:style>
  <w:style w:type="paragraph" w:customStyle="1" w:styleId="FootnoteText2">
    <w:name w:val="Footnote Text2"/>
    <w:rsid w:val="00F40A51"/>
    <w:rPr>
      <w:rFonts w:ascii="Helvetica" w:eastAsia="ヒラギノ角ゴ Pro W3" w:hAnsi="Helvetica" w:cs="Times New Roman"/>
      <w:color w:val="000000"/>
      <w:sz w:val="20"/>
      <w:szCs w:val="20"/>
    </w:rPr>
  </w:style>
  <w:style w:type="paragraph" w:styleId="Footer">
    <w:name w:val="footer"/>
    <w:basedOn w:val="Normal"/>
    <w:link w:val="FooterChar"/>
    <w:rsid w:val="009D7AD3"/>
    <w:pPr>
      <w:tabs>
        <w:tab w:val="center" w:pos="4320"/>
        <w:tab w:val="right" w:pos="8640"/>
      </w:tabs>
    </w:pPr>
  </w:style>
  <w:style w:type="character" w:customStyle="1" w:styleId="FooterChar">
    <w:name w:val="Footer Char"/>
    <w:basedOn w:val="DefaultParagraphFont"/>
    <w:link w:val="Footer"/>
    <w:rsid w:val="009D7AD3"/>
  </w:style>
  <w:style w:type="character" w:styleId="PageNumber">
    <w:name w:val="page number"/>
    <w:basedOn w:val="DefaultParagraphFont"/>
    <w:rsid w:val="009D7AD3"/>
  </w:style>
  <w:style w:type="paragraph" w:styleId="NormalWeb">
    <w:name w:val="Normal (Web)"/>
    <w:basedOn w:val="Normal"/>
    <w:uiPriority w:val="99"/>
    <w:unhideWhenUsed/>
    <w:rsid w:val="00501A0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6915">
      <w:bodyDiv w:val="1"/>
      <w:marLeft w:val="0"/>
      <w:marRight w:val="0"/>
      <w:marTop w:val="0"/>
      <w:marBottom w:val="0"/>
      <w:divBdr>
        <w:top w:val="none" w:sz="0" w:space="0" w:color="auto"/>
        <w:left w:val="none" w:sz="0" w:space="0" w:color="auto"/>
        <w:bottom w:val="none" w:sz="0" w:space="0" w:color="auto"/>
        <w:right w:val="none" w:sz="0" w:space="0" w:color="auto"/>
      </w:divBdr>
    </w:div>
    <w:div w:id="786310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oleObject" Target="embeddings/oleObject7.bin"/><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emf"/><Relationship Id="rId12" Type="http://schemas.openxmlformats.org/officeDocument/2006/relationships/oleObject" Target="embeddings/oleObject3.bin"/><Relationship Id="rId13" Type="http://schemas.openxmlformats.org/officeDocument/2006/relationships/image" Target="media/image4.emf"/><Relationship Id="rId14" Type="http://schemas.openxmlformats.org/officeDocument/2006/relationships/oleObject" Target="embeddings/oleObject4.bin"/><Relationship Id="rId15" Type="http://schemas.openxmlformats.org/officeDocument/2006/relationships/image" Target="media/image5.emf"/><Relationship Id="rId16" Type="http://schemas.openxmlformats.org/officeDocument/2006/relationships/oleObject" Target="embeddings/oleObject5.bin"/><Relationship Id="rId17" Type="http://schemas.openxmlformats.org/officeDocument/2006/relationships/image" Target="media/image6.emf"/><Relationship Id="rId18" Type="http://schemas.openxmlformats.org/officeDocument/2006/relationships/oleObject" Target="embeddings/oleObject6.bin"/><Relationship Id="rId19" Type="http://schemas.openxmlformats.org/officeDocument/2006/relationships/image" Target="media/image7.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2284</Characters>
  <Application>Microsoft Macintosh Word</Application>
  <DocSecurity>0</DocSecurity>
  <Lines>19</Lines>
  <Paragraphs>5</Paragraphs>
  <ScaleCrop>false</ScaleCrop>
  <Company>University of Minnesota</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Fulvio</dc:creator>
  <cp:keywords/>
  <cp:lastModifiedBy>Jacqueline Fulvio</cp:lastModifiedBy>
  <cp:revision>5</cp:revision>
  <dcterms:created xsi:type="dcterms:W3CDTF">2013-11-25T15:15:00Z</dcterms:created>
  <dcterms:modified xsi:type="dcterms:W3CDTF">2013-11-25T15:17:00Z</dcterms:modified>
</cp:coreProperties>
</file>