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7" w:rsidRDefault="00DA20C7">
      <w:r w:rsidRPr="004B593C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B593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B593C">
        <w:rPr>
          <w:rFonts w:ascii="Times New Roman" w:eastAsia="Times New Roman" w:hAnsi="Times New Roman" w:cs="Times New Roman"/>
          <w:sz w:val="24"/>
          <w:szCs w:val="24"/>
        </w:rPr>
        <w:t xml:space="preserve">Expression trends of 52 differentially regulated apoptosis genes (from </w:t>
      </w:r>
      <w:proofErr w:type="spellStart"/>
      <w:r w:rsidRPr="004B593C">
        <w:rPr>
          <w:rFonts w:ascii="Times New Roman" w:eastAsia="Times New Roman" w:hAnsi="Times New Roman" w:cs="Times New Roman"/>
          <w:sz w:val="24"/>
          <w:szCs w:val="24"/>
        </w:rPr>
        <w:t>Jailwala</w:t>
      </w:r>
      <w:proofErr w:type="spellEnd"/>
      <w:r w:rsidRPr="004B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al.</w:t>
      </w:r>
      <w:r w:rsidRPr="004B593C">
        <w:rPr>
          <w:rFonts w:ascii="Times New Roman" w:eastAsia="Times New Roman" w:hAnsi="Times New Roman" w:cs="Times New Roman"/>
          <w:sz w:val="24"/>
          <w:szCs w:val="24"/>
        </w:rPr>
        <w:t xml:space="preserve"> 2009)</w:t>
      </w:r>
      <w:r w:rsidR="00071A3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292" w:type="dxa"/>
        <w:tblInd w:w="96" w:type="dxa"/>
        <w:tblLook w:val="04A0"/>
      </w:tblPr>
      <w:tblGrid>
        <w:gridCol w:w="1940"/>
        <w:gridCol w:w="3832"/>
        <w:gridCol w:w="1297"/>
        <w:gridCol w:w="1223"/>
      </w:tblGrid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7" w:rsidRPr="00CC2866" w:rsidRDefault="00DA20C7" w:rsidP="00DA2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name of gene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7" w:rsidRPr="00CC2866" w:rsidRDefault="00DA20C7" w:rsidP="00DA2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type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7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of expression</w:t>
            </w:r>
          </w:p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TD1/control (log)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Z score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CDKN1B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CITED2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Default="00DA20C7" w:rsidP="00AE4011">
            <w:pPr>
              <w:spacing w:after="0" w:line="240" w:lineRule="auto"/>
              <w:ind w:left="720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STK4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FOX01A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FOX03A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SESN1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INFRSF10B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CCND2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-34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AKT-FOXO3A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BIM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DYRK2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CADD45A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CADD45B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STK17A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STK17B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SESN3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P53 signaling pathway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BCL2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Activation of caspase cascade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CYCs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Activation of caspase cascade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BCL10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Activation of caspase cascade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FAS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Activation of caspase cascade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STCH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SOD2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SERP1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HSPA9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HSPA14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HSP90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HSF2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stress responsive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HLA-DRA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-22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HLA-DRB1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-53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HLA-DQB1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HLA-E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HLA-A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HLA genes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-23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-41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-71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-54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lastRenderedPageBreak/>
              <w:t>GIAMP4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-77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GIAMP gene family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IL10RB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IL18R1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-34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IL1R1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IL27RA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-26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IL2RA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IL2RB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-38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IL2RG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-29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IL6R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-40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ILR7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-37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CCR2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-68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CCR5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-75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CCR6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-35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CXCR3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-31</w:t>
            </w:r>
          </w:p>
        </w:tc>
      </w:tr>
      <w:tr w:rsidR="00DA20C7" w:rsidRPr="00CC2866" w:rsidTr="00AE401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CXCR6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Cytokine and </w:t>
            </w:r>
            <w:proofErr w:type="spellStart"/>
            <w:r w:rsidRPr="00CC2866">
              <w:rPr>
                <w:rFonts w:ascii="Calibri" w:eastAsia="Times New Roman" w:hAnsi="Calibri" w:cs="Times New Roman"/>
                <w:color w:val="000000"/>
              </w:rPr>
              <w:t>chemokine</w:t>
            </w:r>
            <w:proofErr w:type="spellEnd"/>
            <w:r w:rsidRPr="00CC2866">
              <w:rPr>
                <w:rFonts w:ascii="Calibri" w:eastAsia="Times New Roman" w:hAnsi="Calibri" w:cs="Times New Roman"/>
                <w:color w:val="000000"/>
              </w:rPr>
              <w:t xml:space="preserve"> receptors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-2.1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C7" w:rsidRPr="00CC2866" w:rsidRDefault="00DA20C7" w:rsidP="00AE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86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</w:tbl>
    <w:p w:rsidR="00DA20C7" w:rsidRPr="00D30A48" w:rsidRDefault="00DA20C7" w:rsidP="00DA20C7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DC69AE" w:rsidRDefault="00DC69AE"/>
    <w:sectPr w:rsidR="00DC69AE" w:rsidSect="0067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A20C7"/>
    <w:rsid w:val="00071A3F"/>
    <w:rsid w:val="00B320EB"/>
    <w:rsid w:val="00DA20C7"/>
    <w:rsid w:val="00DC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medtech</dc:creator>
  <cp:lastModifiedBy>medtech</cp:lastModifiedBy>
  <cp:revision>2</cp:revision>
  <dcterms:created xsi:type="dcterms:W3CDTF">2014-05-20T15:31:00Z</dcterms:created>
  <dcterms:modified xsi:type="dcterms:W3CDTF">2014-05-20T16:49:00Z</dcterms:modified>
</cp:coreProperties>
</file>